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7598A">
      <w:pPr>
        <w:rPr>
          <w:rFonts w:ascii="Arial" w:hAnsi="Arial" w:eastAsia="Arial" w:cs="Arial"/>
          <w:b/>
          <w:sz w:val="36"/>
        </w:rPr>
      </w:pPr>
      <w:r>
        <w:rPr>
          <w:rFonts w:ascii="Arial" w:hAnsi="Arial" w:eastAsia="Arial" w:cs="Arial"/>
          <w:b/>
          <w:sz w:val="36"/>
        </w:rPr>
        <w:t>监督索引号53340100456101000</w:t>
      </w:r>
    </w:p>
    <w:p w14:paraId="034BB295">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纳帕海省级自然保护区管护局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1208907">
      <w:pPr>
        <w:jc w:val="center"/>
        <w:outlineLvl w:val="0"/>
        <w:rPr>
          <w:rFonts w:hint="eastAsia" w:ascii="黑体" w:hAnsi="黑体" w:eastAsia="黑体"/>
          <w:sz w:val="30"/>
          <w:szCs w:val="30"/>
          <w:highlight w:val="none"/>
        </w:rPr>
      </w:pPr>
      <w:r>
        <w:rPr>
          <w:rFonts w:hint="eastAsia" w:ascii="方正小标宋简体" w:hAnsi="方正小标宋简体" w:eastAsia="方正小标宋简体" w:cs="方正小标宋简体"/>
          <w:sz w:val="36"/>
          <w:szCs w:val="36"/>
          <w:highlight w:val="none"/>
          <w:lang w:eastAsia="zh-CN"/>
        </w:rPr>
        <w:t>目录</w:t>
      </w:r>
    </w:p>
    <w:p w14:paraId="7FA0FD43">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第一部分</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774E1E8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1471BECF">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2BFC388A">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5396CD21">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第二部分</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52A73EF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790B850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74CD7AB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BFE8A3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E66061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3E0D1A6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4BDE84B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B0AFE8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2EADE1F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34ED359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26AC8E6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811D18C">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05E9BD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6D874A8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A21F2E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3B67488F">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321A5799">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黑体" w:hAnsi="黑体" w:eastAsia="黑体"/>
          <w:sz w:val="30"/>
          <w:szCs w:val="30"/>
          <w:highlight w:val="none"/>
        </w:rPr>
        <w:t>其他重要事项及相关口径情况说明</w:t>
      </w:r>
    </w:p>
    <w:p w14:paraId="2ADEC3A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7D3F8F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54F5551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3EA9828">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62D8B2B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0EF3332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575689C3">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部分名词解释</w:t>
      </w:r>
    </w:p>
    <w:p w14:paraId="6D8B11EC">
      <w:pPr>
        <w:widowControl/>
        <w:snapToGrid w:val="0"/>
        <w:spacing w:before="100" w:after="100" w:line="360" w:lineRule="auto"/>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第一部分</w:t>
      </w:r>
      <w:r>
        <w:rPr>
          <w:rFonts w:hint="eastAsia" w:ascii="黑体" w:hAnsi="黑体" w:eastAsia="黑体"/>
          <w:sz w:val="32"/>
          <w:szCs w:val="32"/>
          <w:highlight w:val="none"/>
          <w:lang w:eastAsia="zh-CN"/>
        </w:rPr>
        <w:t>部门概况</w:t>
      </w:r>
    </w:p>
    <w:p w14:paraId="5B56395A">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0F310FD">
      <w:pPr>
        <w:pStyle w:val="4"/>
        <w:numPr>
          <w:ilvl w:val="0"/>
          <w:numId w:val="0"/>
        </w:num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纳帕海省级自然保护区管护局贯彻落实党中央的方针政策和省委、州委、市委的决策部署，在履行职责过程中坚持和加强党的集中统一领导。主要职责是：</w:t>
      </w:r>
    </w:p>
    <w:p w14:paraId="0A42DA3D">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（1）根据国家有关法律法规及方针政策，负责纳帕海省级自然保护区管护工作，制定纳帕海省级自然保护区管护工作的规章及办法，并组织实施。</w:t>
      </w:r>
    </w:p>
    <w:p w14:paraId="58679F3C">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2）依法保护自然保护区自然环境和自然资源，组织环境监测；负责保护区资源调查，建立资源档案库；组织开展保护区生物多样性监测、湿地监测、鸟类监测、科学研究、科学考察、教学实习等活动；负责科技信息交流、相关专业技术培训、管理、职称评定等工作，组织实施科研成果的初审、申报、应用和推广。</w:t>
      </w:r>
    </w:p>
    <w:p w14:paraId="3C347A68">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（3）制定自然保护区及国际重要湿地的各项管理制度。制定管护站、管护点的各项管理制度，管理、监督、指导管护点的各项工作；负责保护区林地资源管理及野生动植物资源保护工作；负责保护区</w:t>
      </w:r>
      <w:r>
        <w:rPr>
          <w:rFonts w:hint="eastAsia" w:eastAsia="仿宋_GB2312"/>
          <w:kern w:val="0"/>
          <w:sz w:val="32"/>
          <w:szCs w:val="32"/>
          <w:lang w:val="en-US" w:eastAsia="zh-CN"/>
        </w:rPr>
        <w:fldChar w:fldCharType="begin"/>
      </w:r>
      <w:r>
        <w:rPr>
          <w:rFonts w:hint="eastAsia" w:eastAsia="仿宋_GB2312"/>
          <w:kern w:val="0"/>
          <w:sz w:val="32"/>
          <w:szCs w:val="32"/>
          <w:lang w:val="en-US" w:eastAsia="zh-CN"/>
        </w:rPr>
        <w:instrText xml:space="preserve"> HYPERLINK "http://baike.sogou.com/lemma/ShowInnerLink.htm?lemmaId=821204&amp;ss_c=ssc.citiao.link" \t "_blank" </w:instrText>
      </w:r>
      <w:r>
        <w:rPr>
          <w:rFonts w:hint="eastAsia" w:eastAsia="仿宋_GB2312"/>
          <w:kern w:val="0"/>
          <w:sz w:val="32"/>
          <w:szCs w:val="32"/>
          <w:lang w:val="en-US" w:eastAsia="zh-CN"/>
        </w:rPr>
        <w:fldChar w:fldCharType="separate"/>
      </w:r>
      <w:r>
        <w:rPr>
          <w:rFonts w:hint="eastAsia" w:eastAsia="仿宋_GB2312"/>
          <w:kern w:val="0"/>
          <w:sz w:val="32"/>
          <w:szCs w:val="32"/>
          <w:lang w:val="en-US" w:eastAsia="zh-CN"/>
        </w:rPr>
        <w:t>森林防火</w:t>
      </w:r>
      <w:r>
        <w:rPr>
          <w:rFonts w:hint="eastAsia" w:eastAsia="仿宋_GB2312"/>
          <w:kern w:val="0"/>
          <w:sz w:val="32"/>
          <w:szCs w:val="32"/>
          <w:lang w:val="en-US" w:eastAsia="zh-CN"/>
        </w:rPr>
        <w:fldChar w:fldCharType="end"/>
      </w:r>
      <w:r>
        <w:rPr>
          <w:rFonts w:hint="eastAsia" w:eastAsia="仿宋_GB2312"/>
          <w:kern w:val="0"/>
          <w:sz w:val="32"/>
          <w:szCs w:val="32"/>
          <w:lang w:val="en-US" w:eastAsia="zh-CN"/>
        </w:rPr>
        <w:t>、林业有害生物巡护和监测工作；</w:t>
      </w:r>
    </w:p>
    <w:p w14:paraId="39649B91">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（4）组织实施自然保护区、国际重要湿地的规划。负责拟定保护区的发展战略、中长期规划；组织编报保护区重点建设项目；建立健全社区共管机制，组织开展社区共管示范活动。</w:t>
      </w:r>
    </w:p>
    <w:p w14:paraId="610A2F06">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（5）贯彻执行国家和省有关自然保护区法律、法规及方针政策，结合实际负责制定保护区科普教育计划，并组织实施；负责保护区的宣传工作，完成相关的宣传教育、信息报道、信息反馈等工作。</w:t>
      </w:r>
    </w:p>
    <w:p w14:paraId="31F2F6FC">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（6）负责自然保护区、国际重要湿地界标的设置和管理，维护、修缮自然保护区界标。</w:t>
      </w:r>
    </w:p>
    <w:p w14:paraId="11818DC4">
      <w:pPr>
        <w:pStyle w:val="4"/>
        <w:numPr>
          <w:ilvl w:val="0"/>
          <w:numId w:val="0"/>
        </w:numPr>
        <w:rPr>
          <w:rFonts w:hint="eastAsia" w:eastAsia="仿宋_GB2312"/>
          <w:kern w:val="0"/>
          <w:sz w:val="32"/>
          <w:szCs w:val="32"/>
          <w:lang w:val="en-US" w:eastAsia="zh-CN"/>
        </w:rPr>
      </w:pPr>
      <w:r>
        <w:rPr>
          <w:rFonts w:hint="eastAsia" w:eastAsia="仿宋_GB2312"/>
          <w:kern w:val="0"/>
          <w:sz w:val="32"/>
          <w:szCs w:val="32"/>
          <w:lang w:val="en-US" w:eastAsia="zh-CN"/>
        </w:rPr>
        <w:t>（7）承担纳帕海管辖范围内野生动物疫源疫情的监测工作。负责配合政府做好社区协调工作和保护区野生动物公众责任保险</w:t>
      </w:r>
      <w:r>
        <w:rPr>
          <w:rFonts w:hint="eastAsia" w:eastAsia="仿宋_GB2312"/>
          <w:kern w:val="0"/>
          <w:sz w:val="32"/>
          <w:szCs w:val="32"/>
          <w:lang w:val="en-US" w:eastAsia="zh-CN"/>
        </w:rPr>
        <w:fldChar w:fldCharType="begin"/>
      </w:r>
      <w:r>
        <w:rPr>
          <w:rFonts w:hint="eastAsia" w:eastAsia="仿宋_GB2312"/>
          <w:kern w:val="0"/>
          <w:sz w:val="32"/>
          <w:szCs w:val="32"/>
          <w:lang w:val="en-US" w:eastAsia="zh-CN"/>
        </w:rPr>
        <w:instrText xml:space="preserve"> HYPERLINK "http://baike.sogou.com/lemma/ShowInnerLink.htm?lemmaId=76619767&amp;ss_c=ssc.citiao.link" \t "_blank" </w:instrText>
      </w:r>
      <w:r>
        <w:rPr>
          <w:rFonts w:hint="eastAsia" w:eastAsia="仿宋_GB2312"/>
          <w:kern w:val="0"/>
          <w:sz w:val="32"/>
          <w:szCs w:val="32"/>
          <w:lang w:val="en-US" w:eastAsia="zh-CN"/>
        </w:rPr>
        <w:fldChar w:fldCharType="separate"/>
      </w:r>
      <w:r>
        <w:rPr>
          <w:rFonts w:hint="eastAsia" w:eastAsia="仿宋_GB2312"/>
          <w:kern w:val="0"/>
          <w:sz w:val="32"/>
          <w:szCs w:val="32"/>
          <w:lang w:val="en-US" w:eastAsia="zh-CN"/>
        </w:rPr>
        <w:t>野生动物</w:t>
      </w:r>
      <w:r>
        <w:rPr>
          <w:rFonts w:hint="eastAsia" w:eastAsia="仿宋_GB2312"/>
          <w:kern w:val="0"/>
          <w:sz w:val="32"/>
          <w:szCs w:val="32"/>
          <w:lang w:val="en-US" w:eastAsia="zh-CN"/>
        </w:rPr>
        <w:fldChar w:fldCharType="end"/>
      </w:r>
      <w:r>
        <w:rPr>
          <w:rFonts w:hint="eastAsia" w:eastAsia="仿宋_GB2312"/>
          <w:kern w:val="0"/>
          <w:sz w:val="32"/>
          <w:szCs w:val="32"/>
          <w:lang w:val="en-US" w:eastAsia="zh-CN"/>
        </w:rPr>
        <w:t>肇事损失情况统计、审核、上报工作。</w:t>
      </w:r>
    </w:p>
    <w:p w14:paraId="46BEDB7F">
      <w:pPr>
        <w:pStyle w:val="4"/>
        <w:numPr>
          <w:ilvl w:val="0"/>
          <w:numId w:val="0"/>
        </w:numPr>
        <w:rPr>
          <w:rFonts w:hint="eastAsia"/>
          <w:bCs/>
          <w:szCs w:val="30"/>
          <w:highlight w:val="none"/>
        </w:rPr>
      </w:pPr>
      <w:r>
        <w:rPr>
          <w:rFonts w:hint="eastAsia" w:eastAsia="仿宋_GB2312"/>
          <w:kern w:val="0"/>
          <w:sz w:val="32"/>
          <w:szCs w:val="32"/>
          <w:lang w:val="en-US" w:eastAsia="zh-CN"/>
        </w:rPr>
        <w:t>（8）根据国家公园的相关法律法规及政策要求，承担纳帕海国家公园相关管理工作。负责组织开展保护区旅游资源调查，并编制保护区旅游中长期规划；负责监督和管理旅游企业在保护区内合理利用资源，正确处理好保护与开发的关系。</w:t>
      </w:r>
    </w:p>
    <w:p w14:paraId="066DBC8F">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101AA20E">
      <w:pPr>
        <w:widowControl/>
        <w:numPr>
          <w:ilvl w:val="0"/>
          <w:numId w:val="2"/>
        </w:numPr>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机构设置情况</w:t>
      </w:r>
    </w:p>
    <w:p w14:paraId="594E07D5">
      <w:pPr>
        <w:snapToGrid w:val="0"/>
        <w:spacing w:line="520" w:lineRule="exact"/>
        <w:ind w:firstLine="600" w:firstLineChars="200"/>
        <w:rPr>
          <w:rFonts w:hint="eastAsia" w:ascii="仿宋_GB2312" w:hAnsi="仿宋" w:eastAsia="仿宋_GB2312"/>
          <w:sz w:val="32"/>
          <w:szCs w:val="32"/>
          <w:highlight w:val="none"/>
        </w:rPr>
      </w:pPr>
      <w:r>
        <w:rPr>
          <w:rFonts w:hint="eastAsia" w:ascii="仿宋_GB2312" w:eastAsia="仿宋_GB2312"/>
          <w:sz w:val="30"/>
          <w:szCs w:val="30"/>
          <w:highlight w:val="none"/>
          <w:lang w:val="en-US" w:eastAsia="zh-CN"/>
        </w:rPr>
        <w:t>我部门共设置5个</w:t>
      </w:r>
      <w:r>
        <w:rPr>
          <w:rFonts w:hint="eastAsia" w:ascii="仿宋_GB2312" w:hAnsi="仿宋" w:eastAsia="仿宋_GB2312" w:cs="Times New Roman"/>
          <w:color w:val="auto"/>
          <w:sz w:val="32"/>
          <w:szCs w:val="32"/>
        </w:rPr>
        <w:t>内设机构，包括：</w:t>
      </w:r>
      <w:r>
        <w:rPr>
          <w:rFonts w:hint="eastAsia" w:eastAsia="仿宋_GB2312"/>
          <w:kern w:val="0"/>
          <w:sz w:val="32"/>
          <w:szCs w:val="32"/>
          <w:lang w:val="en-US" w:eastAsia="zh-CN"/>
        </w:rPr>
        <w:t>综合办公室、资源保护和社会科、科普宣教和生态旅游管理科、生态研究所、管护所。</w:t>
      </w:r>
    </w:p>
    <w:p w14:paraId="41956122">
      <w:pPr>
        <w:spacing w:line="600" w:lineRule="exact"/>
        <w:rPr>
          <w:rFonts w:hint="eastAsia" w:ascii="仿宋_GB2312" w:eastAsia="仿宋_GB2312"/>
          <w:sz w:val="30"/>
          <w:szCs w:val="30"/>
          <w:highlight w:val="none"/>
        </w:rPr>
      </w:pPr>
      <w:r>
        <w:rPr>
          <w:rFonts w:hint="eastAsia" w:ascii="仿宋_GB2312" w:eastAsia="仿宋_GB2312"/>
          <w:sz w:val="30"/>
          <w:szCs w:val="30"/>
          <w:highlight w:val="none"/>
          <w:lang w:val="en-US" w:eastAsia="zh-CN"/>
        </w:rPr>
        <w:t>所属单位0个。</w:t>
      </w:r>
    </w:p>
    <w:p w14:paraId="6DA1FCFD">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0FC73134">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年度部门决算编报的单位共</w:t>
      </w:r>
      <w:r>
        <w:rPr>
          <w:rFonts w:hint="eastAsia" w:ascii="仿宋_GB2312" w:hAnsi="仿宋_GB2312" w:eastAsia="仿宋_GB2312" w:cs="仿宋_GB2312"/>
          <w:color w:val="auto"/>
          <w:sz w:val="30"/>
          <w:lang w:val="en-US" w:eastAsia="zh-CN"/>
        </w:rPr>
        <w:t>1</w:t>
      </w:r>
      <w:r>
        <w:rPr>
          <w:rFonts w:hint="eastAsia" w:ascii="仿宋_GB2312" w:eastAsia="仿宋_GB2312"/>
          <w:sz w:val="30"/>
          <w:szCs w:val="30"/>
          <w:highlight w:val="none"/>
        </w:rPr>
        <w:t>个。分别是：</w:t>
      </w:r>
    </w:p>
    <w:p w14:paraId="08F32758">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1.纳帕海省级自然保护区管护局。</w:t>
      </w:r>
    </w:p>
    <w:p w14:paraId="0FB17CF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14:paraId="1121C9B3">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20DDDA25">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76A9D725">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14:paraId="191BB7B4">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p>
    <w:p w14:paraId="752A9695">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辆编制1辆，在编实有车辆3辆，超编2辆</w:t>
      </w:r>
      <w:r>
        <w:rPr>
          <w:rFonts w:hint="default"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val="en-US" w:eastAsia="zh-CN"/>
        </w:rPr>
        <w:t>车辆超编原因：我单位众多项目需工作人员频繁前往不同地点开展实地调研，了解项目进展、检查工作落实情况等。比如涉及多个区域的基础设施建设项目，要实地查看工程进度、质量，需车辆保障及时到达各工地，导致对车辆需求大增，可能超出原有编制配备。</w:t>
      </w:r>
    </w:p>
    <w:p w14:paraId="1E8148FA">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4B75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狠抓学习固根本，锤炼内功强素质。</w:t>
      </w:r>
      <w:r>
        <w:rPr>
          <w:rFonts w:hint="eastAsia" w:ascii="仿宋_GB2312" w:eastAsia="仿宋_GB2312"/>
          <w:sz w:val="30"/>
          <w:szCs w:val="30"/>
          <w:highlight w:val="none"/>
          <w:lang w:val="en-US" w:eastAsia="zh-CN"/>
        </w:rPr>
        <w:t>持续深入学习贯彻习近平生态文明思想和习近平总书记考察云南重要讲话精神，坚持基层党建与中心工作同谋划、同部署、同推进、同考核，严格落实第一议题、第一阵地、第一课堂、第一自觉、第一维稳“五个第一”机制，围绕增强政治意识、发展意识、工作能力，组织学习《云南省推进作风革命加强机关效能建设的若干规定（试行）》的具体措施和州、市关于作风效能建设的相关要求，切实改进工作作风，提高工作效能，强化意识形态责任落实，巩固主题教育学习成果，增强党性修养，充分发挥党员“旗帜”作用，铸起党组织的坚强堡垒。全年开展专题研究基层党建及意识形态工作2次，到党支部工作联系点开展调查研究1次，帮助解决2个突出问题，到解放村报到服务4次，主要领导开展上党课活动5次，组织党组理论学习中心组学习会12余次，并在单位公众号、七彩云端发宣传报道30篇左右。</w:t>
      </w:r>
    </w:p>
    <w:p w14:paraId="3FD37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抓好队伍促作风，严于律己守清廉。纳</w:t>
      </w:r>
      <w:r>
        <w:rPr>
          <w:rFonts w:hint="eastAsia" w:ascii="仿宋_GB2312" w:eastAsia="仿宋_GB2312"/>
          <w:sz w:val="30"/>
          <w:szCs w:val="30"/>
          <w:highlight w:val="none"/>
          <w:lang w:val="en-US" w:eastAsia="zh-CN"/>
        </w:rPr>
        <w:t>帕海省级自然保护区管护局深入开展党风廉政建设和反腐败斗争，年初制定计划，层层签订党风廉政建设责任书，建立健全风险排查机制，实现不敢腐、不能腐、不想腐一体推进，坚持把加强学习教育作为抓好党风廉政建设和反腐败工作的第一要务，进一步提高思想认识，增强落实党风廉政建设责任的思想自觉和行动自觉，始终把监督管理作为预防党员干部违法违纪的重要举措来抓。牢固树立“今天再晚也是早、明天再早也是晚”的效率意识，坚持以自我革命的精神推进作风革命、效能革命，切实把心思和精力用在研究工作、解决问题上，紧盯自己职责范围内的工作，弘扬“马上就办、真抓实干”的作风，把抓落实作为开展工作的主要方式，做到任务一布置、马上抓落实，工作一部署、马上去推动，工作一完成、马上就反馈，加快转变工作作风，在机制完善、重点环节和管理举措上加强落实，全年组织召开党风廉政专题研究及作风革命、效能革命部署会议2次，廉政谈话13次，党组书记上廉政党课1次。</w:t>
      </w:r>
    </w:p>
    <w:p w14:paraId="487657C6">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注重业务求突破，把握前瞻保生态。</w:t>
      </w:r>
      <w:r>
        <w:rPr>
          <w:rFonts w:hint="eastAsia" w:ascii="仿宋_GB2312" w:hAnsi="Times New Roman" w:eastAsia="仿宋_GB2312" w:cs="Times New Roman"/>
          <w:kern w:val="2"/>
          <w:sz w:val="30"/>
          <w:szCs w:val="30"/>
          <w:highlight w:val="none"/>
          <w:lang w:val="en-US" w:eastAsia="zh-CN" w:bidi="ar-SA"/>
        </w:rPr>
        <w:t>1、保护区日常工作：加强每日保护区巡护宣传工作，播放车载90车台次，召集社长、巡护员、群众会议10余次；加强对周边村民及游客宣传保护区相关法律法规知识、护林防火知识等，宣传资料800余份、标语20条，公告30多张；劝阻游客、引导周边群众生产生活、制止保护区资源破坏、乱捕滥猎、生猪圈养等问题，巡护员劝阻进入保护区车辆30余次、劝阻游客进入保护区40余次，救助受伤候鸟，在巡护过程中或巡护员、群众及游客通知有受伤鸟类时，及时开展救助工作，全年救助鸟类20多只；协调野生动物肇事案件的处理工作；在加强保护野生动物的同时，将每一起野生动物肇事案件及时与保险公司协调给予赔偿；定期或不定期开展鸟类、疫源疫病、草原病虫害监测工作，已开展鸟类监测50次，疫源疫病监测20余次，草原病虫害监测30次。2、水患治理工作：通过研判，今年在2023年清淤基础上对渗水裂隙进行了常规清淤，未改变纳帕海地质裂隙渗水的自然渗水功能。本次清淤约10000m³，于3月23日完成施工并开闸放水，水位持续稳定下降，各渗水裂隙泄水效果较好，今年汛期平安度汛，项目的实施保证了重点渗水裂隙区域的正常泄水和水循环能力，且有助于水循环提升水质，有助于草本植物生长消耗氮、磷提升水质，恢复草场，有助于常年有害沉积物通过阳光照射消耗氮、磷提升水质，为国家一、二级等保护鸟类提供最佳生境，也解决了水患对老百姓基本生产生活的影响。3、路域水域环境整治：常态化开展纳帕海路域水域环境整治工作，对流入纳帕海的达拉河、奶子河、纳赤河等主河流进行清理，对保护区范围及环湖路常态化垃圾、水草、动物尸体进行清理清运，形成“一日一清理”工作机制。4、河湖长制工作：配合州市级河长，累计开展巡河、清河行动7次，召开纳帕海河长制工作专题会议，并对巡河中发现的各类问题及时进行整改；建立河长制工作机制，由专人负责河长制工作；结合纳帕海日常管护工作，将河长制工作形成常态化机制；关注纳帕海日常管护工作中发现的问题，及时与各级河长汇报沟通，与问题涉及部门及时联系。5、纳帕海水质提升攻坚工作：为推动纳帕海水质提升工作的落实，全面改善和提升纳帕海水环境质量，根据《纳帕海水质提升攻坚战重点任务清单》我局涉及5项任务，（1）治湖体方面：自2020年起我局通过湿地修复项目申报累计投入5746万元，实施了4个湿地生态保护与修复项目，改善野生保护动物栖息地生态环境；（2）治入湖河道方面：截至目前累计投入资金267万元，对保护区范围及环湖路常态化开展垃圾、水草、动物尸体进行清理清运，并形成“一日一清理”工作机制，每月清运垃圾、水草、藻类近20余吨，截至目前累计清运垃圾200余吨；（3）治理纳帕海水患方面：制定2024年渗水裂隙应急清淤计划方案，于3月10日进行全面关闸开展渗水裂隙应急清淤工作，目前已完成本年度渗水裂隙应急清淤工作；（4）开展纳帕海美丽河湖建设方面：有序推进中，一是8月我局及时组织清理水绵，有效遏制了水绵藻类的爆发；二是根据上级部门工作要求，我局会同西南林业大学及市级各职能部门专家对帕海水质数据进行专业分析，编制的《纳帕海流域水污染现状评价及环境容量估算》初稿已提交至各部门审查；三是对纳帕海流域入湖河道污水直排问题进行全面排查，并形成工作台账，以发送提醒函的方式督促涉及污水直排的相关职能部门开展污水直排问题整改工作；（5）规范旅游秩序方面：一是《纳帕海国际重要湿地修复方案》已上报省林草局待审查；二是联合文旅局、林业局、建塘镇政府联合开展辖区内无序旅游排查工作，对在保护区范围内无序搭建帐篷和拉扯经幡彩带违规侵占自然保护地问题，进行梳理排查清理拆除，对建塘镇解放村纳帕马场经营方擅自在自然保护区核心区范围内开展骑马、牵马等旅游活动进行告知要求限期整改，并要求做出书面承诺，目前已整改完成，三是完成侵占保护地问题整改销号工作。四是由市文旅局牵头的《纳帕海省级自然保护区生态旅游方案（2024-2030）》已得到批复。6、纳帕海湿地保护项目工作：开展湿地生态保护补偿项目及湿地保护与修复项目</w:t>
      </w:r>
    </w:p>
    <w:p w14:paraId="01406C7B">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（1）湿地生态保护补偿项目</w:t>
      </w:r>
    </w:p>
    <w:p w14:paraId="7AFA6FBB">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在各级林草部门的大力支持下，纳帕海国际重要湿地是从2016年开始实施湿地生态保护补偿项目，截至2024年累计实施了五期项目，投入资金4950万元。2024年在延续往期的基础上继续实施生态保护补偿项目，投入资金594.8万元，在项目实施期间，受偿农户户均生态增收约8000元，退化湿地恢复面积累计11000亩，与建塘镇人民政府共同出台有效措施加强管制生猪放养等破坏湿地的行为，在探索和完善湿地生态保护补偿方法及政策措施的同时，提升了湿地生态健康质量，增强群众自觉保护湿地生态意识，提升湿地保护管理能力。2024年湿地生态保护补偿项目实施方案已按省林草局组织的评审修改意见修改上报，待批复，计划于12月完成补偿资金兑现工作。</w:t>
      </w:r>
    </w:p>
    <w:p w14:paraId="16CDD245">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b w:val="0"/>
          <w:bCs w:val="0"/>
          <w:kern w:val="2"/>
          <w:sz w:val="30"/>
          <w:szCs w:val="30"/>
          <w:highlight w:val="none"/>
          <w:lang w:val="en-US" w:eastAsia="zh-CN" w:bidi="ar-SA"/>
        </w:rPr>
      </w:pPr>
      <w:r>
        <w:rPr>
          <w:rFonts w:hint="eastAsia" w:ascii="仿宋_GB2312" w:hAnsi="Times New Roman" w:eastAsia="仿宋_GB2312" w:cs="Times New Roman"/>
          <w:b w:val="0"/>
          <w:bCs w:val="0"/>
          <w:kern w:val="2"/>
          <w:sz w:val="30"/>
          <w:szCs w:val="30"/>
          <w:highlight w:val="none"/>
          <w:lang w:val="en-US" w:eastAsia="zh-CN" w:bidi="ar-SA"/>
        </w:rPr>
        <w:t>湿地保护与恢复项目</w:t>
      </w:r>
    </w:p>
    <w:p w14:paraId="678BF5E8">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结合纳帕海现状实际情况和保护需求，根据各级发改部门及林草部门的工作安排，纳帕海省级自然保护区管护局持续开展湿地保护与恢复项目，项目包括监测监控设施维护和设备购置安装、湿地保护、退化湿地恢复等方面，目前实施项目情况：</w:t>
      </w:r>
    </w:p>
    <w:p w14:paraId="19D0E40E">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①.纳帕海国际重要湿地2022年湿地保护与恢复项目，项目总投资800万元，项目拟建内容：生态围栏建设、外来入侵物种防治、湿地监测、湿地专项调查预评估、宣传教育等内容。目前项目已进入招投标阶段</w:t>
      </w:r>
      <w:r>
        <w:rPr>
          <w:rFonts w:hint="eastAsia" w:ascii="仿宋_GB2312" w:eastAsia="仿宋_GB2312" w:cs="Times New Roman"/>
          <w:kern w:val="2"/>
          <w:sz w:val="30"/>
          <w:szCs w:val="30"/>
          <w:highlight w:val="none"/>
          <w:lang w:val="en-US" w:eastAsia="zh-CN" w:bidi="ar-SA"/>
        </w:rPr>
        <w:t>；</w:t>
      </w:r>
      <w:r>
        <w:rPr>
          <w:rFonts w:hint="eastAsia" w:ascii="仿宋_GB2312" w:hAnsi="Times New Roman" w:eastAsia="仿宋_GB2312" w:cs="Times New Roman"/>
          <w:kern w:val="2"/>
          <w:sz w:val="30"/>
          <w:szCs w:val="30"/>
          <w:highlight w:val="none"/>
          <w:lang w:val="en-US" w:eastAsia="zh-CN" w:bidi="ar-SA"/>
        </w:rPr>
        <w:t>②.纳帕海国际重要湿地2023年湿地保护与恢复项目，项目总投资1500万元，项目拟建内容：以退化湿地修复、有害沉积物清理等为主。目前项目实施方案根据省林草局审查意见重新修改待上报。7、财务工作：2024年完成纳帕海管护局年终决算报表、固定资产年报、人力资源社会保障统计年报及工会决算年报的编制、填制、上报工作；完成各项保险、住房公积金基数的核定及每月上缴工作；完成职工个人所得税的核算及上缴工作；决算公开考核工作；完成纳帕海管护局职工1至12月份工资的核算、审核、提交、核对、发放工作；完成纳帕海管国际重要湿地生态保护补偿项目、纳帕海综合保护工程项目资金、湿地保护与恢复项目资金、纳帕海湿地中心监测体系建设项目、2023-2024年度纳帕海渗水裂隙清淤应急修复工程项目资金、财政年初预算项目资金、党建经费的原始单据审核、收集、处理、归档工作，完成固定资产月报、债务系统月报、州林业局月报、三公经费月报及存量资金月报的填制、上报工作；完成每月固定资产折旧计提工作；完成纳帕海管护局职工正常升薪及各类补贴核算、审核、上报工作等。</w:t>
      </w:r>
    </w:p>
    <w:p w14:paraId="00E1BFB3">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点面结合广宣传，精准发力促发展。结</w:t>
      </w:r>
      <w:r>
        <w:rPr>
          <w:rFonts w:hint="eastAsia" w:ascii="仿宋_GB2312" w:hAnsi="Times New Roman" w:eastAsia="仿宋_GB2312" w:cs="Times New Roman"/>
          <w:kern w:val="2"/>
          <w:sz w:val="30"/>
          <w:szCs w:val="30"/>
          <w:highlight w:val="none"/>
          <w:lang w:val="en-US" w:eastAsia="zh-CN" w:bidi="ar-SA"/>
        </w:rPr>
        <w:t>合省级生态文明教育基地的相关工作要求，完成不同主题的宣教活动，结合2024年度的湿地生态保护补偿项目（第六期）的补偿兑现工作，计划于12月内组织完成3个行政村15个村民小组的进村入社宣传活动及农户信息调查登记。运行管护局微信公众号“纳帕高原湿地”，运行七彩云端政务号，配合完成意识形态考核相关的宣传工作。在市、州、省、国家各级媒体平台发布纳帕海宣传报道100余篇。</w:t>
      </w:r>
    </w:p>
    <w:p w14:paraId="2AEB39D5">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kern w:val="0"/>
          <w:sz w:val="30"/>
          <w:szCs w:val="30"/>
          <w:highlight w:val="none"/>
          <w:lang w:val="en-US" w:eastAsia="zh-CN" w:bidi="ar-SA"/>
        </w:rPr>
        <w:t>提质增效强振兴，统筹发展稳衔接。</w:t>
      </w:r>
      <w:r>
        <w:rPr>
          <w:rFonts w:hint="eastAsia" w:ascii="仿宋_GB2312" w:hAnsi="Times New Roman" w:eastAsia="仿宋_GB2312" w:cs="Times New Roman"/>
          <w:kern w:val="2"/>
          <w:sz w:val="30"/>
          <w:szCs w:val="30"/>
          <w:highlight w:val="none"/>
          <w:lang w:val="en-US" w:eastAsia="zh-CN" w:bidi="ar-SA"/>
        </w:rPr>
        <w:t>深入贯彻落实上级党委政府决策部署，充分发挥党组织领导作用和党员先锋模范作用，做好巩固拓展脱贫攻坚成果同乡村振兴有效衔接，巩固帮扶脱贫村成果，局领导班子带头对挂包村进行实地走访调研，详细了解解放村挂包村组的社区民情、经济收入等问题，指导挂联村组开展产业项目规划、乡村治理等，并以生态保护补偿、疫情防控及党员服务给予村社相关帮扶及问题解决，不断提升内生动力和可持续发展能力，确保从脱贫攻坚全面稳定转向乡村振兴。</w:t>
      </w:r>
    </w:p>
    <w:p w14:paraId="3D078893">
      <w:pPr>
        <w:spacing w:line="600" w:lineRule="exact"/>
        <w:jc w:val="left"/>
        <w:rPr>
          <w:rFonts w:hint="eastAsia" w:ascii="仿宋_GB2312" w:hAnsi="宋体" w:eastAsia="仿宋_GB2312" w:cs="Arial"/>
          <w:kern w:val="0"/>
          <w:sz w:val="30"/>
          <w:szCs w:val="30"/>
          <w:highlight w:val="none"/>
        </w:rPr>
      </w:pPr>
    </w:p>
    <w:p w14:paraId="11007CFC">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第二部分</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1D192185">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7601C3DE">
      <w:pPr>
        <w:keepNext/>
        <w:keepLines/>
        <w:spacing w:beforeLines="0" w:afterLines="0" w:line="590" w:lineRule="exact"/>
        <w:ind w:firstLine="600"/>
        <w:jc w:val="both"/>
        <w:rPr>
          <w:rFonts w:hint="eastAsia" w:ascii="仿宋" w:hAnsi="仿宋" w:eastAsia="仿宋"/>
          <w:color w:val="auto"/>
          <w:kern w:val="0"/>
          <w:sz w:val="30"/>
          <w:lang w:val="zh-CN"/>
        </w:rPr>
      </w:pPr>
      <w:r>
        <w:rPr>
          <w:rFonts w:hint="eastAsia" w:ascii="仿宋" w:hAnsi="仿宋" w:eastAsia="仿宋"/>
          <w:color w:val="auto"/>
          <w:kern w:val="0"/>
          <w:sz w:val="30"/>
          <w:lang w:val="en-US" w:eastAsia="zh-CN"/>
        </w:rPr>
        <w:t>1.</w:t>
      </w:r>
      <w:r>
        <w:rPr>
          <w:rFonts w:hint="eastAsia" w:ascii="仿宋" w:hAnsi="仿宋" w:eastAsia="仿宋"/>
          <w:color w:val="auto"/>
          <w:kern w:val="0"/>
          <w:sz w:val="30"/>
          <w:lang w:val="zh-CN"/>
        </w:rPr>
        <w:t>本部门2023年度无政府性基金预算财政拨款收入支出，《政府性基金预算财政拨款收入支出决算表》为空表。</w:t>
      </w:r>
    </w:p>
    <w:p w14:paraId="2D7FB5D1">
      <w:pPr>
        <w:keepNext/>
        <w:keepLines/>
        <w:spacing w:beforeLines="0" w:afterLines="0" w:line="590" w:lineRule="exact"/>
        <w:ind w:firstLine="600"/>
        <w:jc w:val="both"/>
        <w:rPr>
          <w:rFonts w:hint="eastAsia" w:ascii="仿宋_GB2312" w:hAnsi="仿宋_GB2312" w:eastAsia="仿宋_GB2312"/>
          <w:color w:val="auto"/>
          <w:sz w:val="30"/>
          <w:highlight w:val="yellow"/>
          <w:lang w:val="en-US"/>
        </w:rPr>
      </w:pPr>
      <w:r>
        <w:rPr>
          <w:rFonts w:hint="eastAsia" w:ascii="仿宋" w:hAnsi="仿宋" w:eastAsia="仿宋"/>
          <w:color w:val="auto"/>
          <w:kern w:val="0"/>
          <w:sz w:val="30"/>
          <w:lang w:val="en-US" w:eastAsia="zh-CN"/>
        </w:rPr>
        <w:t>2.</w:t>
      </w:r>
      <w:r>
        <w:rPr>
          <w:rFonts w:hint="eastAsia" w:ascii="仿宋" w:hAnsi="仿宋" w:eastAsia="仿宋"/>
          <w:color w:val="auto"/>
          <w:kern w:val="0"/>
          <w:sz w:val="30"/>
          <w:lang w:val="zh-CN"/>
        </w:rPr>
        <w:t>本部门2023年度无国有资本经营预算财政拨款收入，《国有资本经营预算财政拨款收入支出决算表》为空表。</w:t>
      </w:r>
    </w:p>
    <w:p w14:paraId="3280D9DA">
      <w:pPr>
        <w:spacing w:line="600" w:lineRule="exact"/>
        <w:ind w:firstLine="600" w:firstLineChars="200"/>
        <w:jc w:val="left"/>
        <w:rPr>
          <w:rFonts w:hint="eastAsia" w:ascii="仿宋_GB2312" w:eastAsia="仿宋_GB2312"/>
          <w:sz w:val="30"/>
          <w:szCs w:val="30"/>
          <w:highlight w:val="none"/>
          <w:lang w:eastAsia="zh-CN"/>
        </w:rPr>
      </w:pPr>
    </w:p>
    <w:p w14:paraId="21EE3C5D">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7B4F0E61">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20A20EFA">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纳帕海省级自然保护区管护局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31927733.63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31786094.66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99.56</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w:t>
      </w:r>
      <w:r>
        <w:rPr>
          <w:rFonts w:hint="eastAsia" w:ascii="仿宋_GB2312" w:hAnsi="仿宋_GB2312" w:eastAsia="仿宋_GB2312" w:cs="仿宋_GB2312"/>
          <w:color w:val="auto"/>
          <w:sz w:val="30"/>
          <w:lang w:val="zh-CN"/>
        </w:rPr>
        <w:t>141638.97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0.44</w:t>
      </w:r>
      <w:r>
        <w:rPr>
          <w:rFonts w:hint="eastAsia" w:ascii="仿宋_GB2312" w:eastAsia="仿宋_GB2312"/>
          <w:sz w:val="30"/>
          <w:szCs w:val="30"/>
          <w:highlight w:val="none"/>
        </w:rPr>
        <w:t>%。</w:t>
      </w:r>
    </w:p>
    <w:p w14:paraId="05A89777">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29853312.70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48.32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29970652.74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48.53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附属单位上缴收入；其他收入增加</w:t>
      </w:r>
      <w:r>
        <w:rPr>
          <w:rFonts w:hint="eastAsia" w:ascii="仿宋_GB2312" w:hAnsi="仿宋_GB2312" w:eastAsia="仿宋_GB2312" w:cs="仿宋_GB2312"/>
          <w:color w:val="auto"/>
          <w:sz w:val="30"/>
          <w:lang w:val="zh-CN"/>
        </w:rPr>
        <w:t>117340.04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482.90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主要原因：一是财政拨款收入</w:t>
      </w:r>
      <w:r>
        <w:rPr>
          <w:rFonts w:hint="eastAsia" w:ascii="仿宋_GB2312" w:hAnsi="仿宋_GB2312" w:eastAsia="仿宋_GB2312" w:cs="仿宋_GB2312"/>
          <w:color w:val="auto"/>
          <w:sz w:val="30"/>
          <w:lang w:val="en-US" w:eastAsia="zh-CN"/>
        </w:rPr>
        <w:t>减少2023年重点区域生态保护和修复专项转移基建资金、纳帕海国际重要湿地2023年湿地保护与修复</w:t>
      </w:r>
      <w:r>
        <w:rPr>
          <w:rFonts w:hint="eastAsia" w:ascii="仿宋_GB2312" w:hAnsi="仿宋_GB2312" w:eastAsia="仿宋_GB2312" w:cs="仿宋_GB2312"/>
          <w:color w:val="auto"/>
          <w:sz w:val="30"/>
          <w:highlight w:val="none"/>
          <w:lang w:val="en-US" w:eastAsia="zh-CN"/>
        </w:rPr>
        <w:t>项资金等项目资金；二是2024年收</w:t>
      </w:r>
      <w:r>
        <w:rPr>
          <w:rFonts w:hint="eastAsia" w:ascii="仿宋_GB2312" w:eastAsia="仿宋_GB2312"/>
          <w:sz w:val="30"/>
          <w:szCs w:val="30"/>
          <w:highlight w:val="none"/>
          <w:lang w:val="en-US" w:eastAsia="zh-CN"/>
        </w:rPr>
        <w:t>到</w:t>
      </w:r>
      <w:r>
        <w:rPr>
          <w:rFonts w:hint="eastAsia" w:ascii="仿宋_GB2312" w:eastAsia="仿宋_GB2312"/>
          <w:sz w:val="30"/>
          <w:szCs w:val="30"/>
          <w:highlight w:val="none"/>
          <w:lang w:eastAsia="zh-CN"/>
        </w:rPr>
        <w:t>干部教育培训现场教学点创建工作经费</w:t>
      </w:r>
      <w:r>
        <w:rPr>
          <w:rFonts w:hint="eastAsia" w:ascii="仿宋_GB2312" w:eastAsia="仿宋_GB2312"/>
          <w:sz w:val="30"/>
          <w:szCs w:val="30"/>
          <w:highlight w:val="none"/>
          <w:lang w:val="en-US" w:eastAsia="zh-CN"/>
        </w:rPr>
        <w:t>等导致其他收入增加。</w:t>
      </w:r>
    </w:p>
    <w:p w14:paraId="4ED8FB4E">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2853111C">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纳帕海省级自然保护区管护局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28228617.97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4691470.86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16.62</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23537147.11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83.38</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5358B6C2">
      <w:pPr>
        <w:spacing w:line="600" w:lineRule="exact"/>
        <w:ind w:firstLine="600" w:firstLineChars="200"/>
        <w:rPr>
          <w:rFonts w:hint="eastAsia" w:ascii="仿宋_GB2312" w:hAnsi="仿宋_GB2312" w:eastAsia="仿宋_GB2312" w:cs="仿宋_GB2312"/>
          <w:color w:val="auto"/>
          <w:sz w:val="30"/>
          <w:lang w:val="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8259049.48</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22.64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619346.71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15.21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8878396.19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27.39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hAnsi="仿宋_GB2312" w:eastAsia="仿宋_GB2312" w:cs="仿宋_GB2312"/>
          <w:color w:val="auto"/>
          <w:sz w:val="30"/>
          <w:lang w:val="en-US" w:eastAsia="zh-CN"/>
        </w:rPr>
        <w:t>本年基本支出增加原因：根据香政任〔2023〕10号调入两名事业人员同时由调出1名事业人员、香组干调〔2024〕3号调入1名事业人员，同时由调出1名事业人员、香组干调〔2024〕4号调入事业人员2名、香组干调〔2024〕8号调入1名事业人员，故基本支出增加；本年项目支出减少原因：减少2023年重点区域生态保护和修复专项转移基建资金、纳帕海国际重要湿地2023年湿地保护与修复</w:t>
      </w:r>
      <w:r>
        <w:rPr>
          <w:rFonts w:hint="eastAsia" w:ascii="仿宋_GB2312" w:hAnsi="仿宋_GB2312" w:eastAsia="仿宋_GB2312" w:cs="仿宋_GB2312"/>
          <w:color w:val="auto"/>
          <w:sz w:val="30"/>
          <w:highlight w:val="none"/>
          <w:lang w:val="en-US" w:eastAsia="zh-CN"/>
        </w:rPr>
        <w:t>项资金等项目资金。</w:t>
      </w:r>
    </w:p>
    <w:p w14:paraId="6A90B1D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CA60EDC">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纳帕海省级自然保护区管护局</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4691470.86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4573070.06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97.48</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118400.80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2.52</w:t>
      </w:r>
      <w:r>
        <w:rPr>
          <w:rFonts w:hint="eastAsia" w:ascii="仿宋_GB2312" w:hAnsi="仿宋_GB2312" w:eastAsia="仿宋_GB2312" w:cs="仿宋_GB2312"/>
          <w:sz w:val="30"/>
          <w:szCs w:val="30"/>
          <w:highlight w:val="none"/>
        </w:rPr>
        <w:t>％。</w:t>
      </w:r>
    </w:p>
    <w:p w14:paraId="12E1B89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8D19248">
      <w:pPr>
        <w:widowControl/>
        <w:snapToGrid w:val="0"/>
        <w:spacing w:before="100" w:after="100" w:line="600" w:lineRule="exact"/>
        <w:ind w:firstLine="538"/>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2024年度用于保障</w:t>
      </w:r>
      <w:r>
        <w:rPr>
          <w:rFonts w:hint="eastAsia" w:ascii="仿宋_GB2312" w:hAnsi="仿宋_GB2312" w:eastAsia="仿宋_GB2312" w:cs="仿宋_GB2312"/>
          <w:sz w:val="30"/>
          <w:szCs w:val="30"/>
          <w:highlight w:val="none"/>
          <w:lang w:val="zh-CN" w:eastAsia="zh-CN"/>
        </w:rPr>
        <w:t>纳帕海省级自然保护区管护局</w:t>
      </w:r>
      <w:r>
        <w:rPr>
          <w:rFonts w:hint="eastAsia" w:ascii="仿宋_GB2312" w:hAnsi="仿宋_GB2312" w:eastAsia="仿宋_GB2312" w:cs="仿宋_GB2312"/>
          <w:sz w:val="30"/>
          <w:szCs w:val="30"/>
          <w:highlight w:val="none"/>
          <w:lang w:val="en-US" w:eastAsia="zh-CN"/>
        </w:rPr>
        <w:t>机关、下属事业单位等机构为完成特定的行政工作任务或事业发展目标，用于专项业务工作的经费支出</w:t>
      </w:r>
      <w:r>
        <w:rPr>
          <w:rFonts w:hint="eastAsia" w:ascii="仿宋_GB2312" w:hAnsi="仿宋_GB2312" w:eastAsia="仿宋_GB2312" w:cs="仿宋_GB2312"/>
          <w:sz w:val="30"/>
          <w:szCs w:val="30"/>
          <w:highlight w:val="none"/>
          <w:lang w:val="zh-CN" w:eastAsia="zh-CN"/>
        </w:rPr>
        <w:t>23537147.11</w:t>
      </w:r>
      <w:r>
        <w:rPr>
          <w:rFonts w:hint="eastAsia" w:ascii="仿宋_GB2312" w:hAnsi="仿宋_GB2312" w:eastAsia="仿宋_GB2312" w:cs="仿宋_GB2312"/>
          <w:sz w:val="30"/>
          <w:szCs w:val="30"/>
          <w:highlight w:val="none"/>
          <w:lang w:val="en-US" w:eastAsia="zh-CN"/>
        </w:rPr>
        <w:t>元。其中：基本建设类项目支出</w:t>
      </w:r>
      <w:r>
        <w:rPr>
          <w:rFonts w:hint="eastAsia" w:ascii="仿宋_GB2312" w:hAnsi="仿宋_GB2312" w:eastAsia="仿宋_GB2312" w:cs="仿宋_GB2312"/>
          <w:sz w:val="30"/>
          <w:szCs w:val="30"/>
          <w:highlight w:val="none"/>
          <w:lang w:val="zh-CN" w:eastAsia="zh-CN"/>
        </w:rPr>
        <w:t>0.00</w:t>
      </w:r>
      <w:r>
        <w:rPr>
          <w:rFonts w:hint="eastAsia" w:ascii="仿宋_GB2312" w:hAnsi="仿宋_GB2312" w:eastAsia="仿宋_GB2312" w:cs="仿宋_GB2312"/>
          <w:sz w:val="30"/>
          <w:szCs w:val="30"/>
          <w:highlight w:val="none"/>
          <w:lang w:val="en-US" w:eastAsia="zh-CN"/>
        </w:rPr>
        <w:t>元。</w:t>
      </w:r>
    </w:p>
    <w:p w14:paraId="7A9C7CF7">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香财农〔2024〕1号生态保护经费248499.60元，主要用于</w:t>
      </w:r>
      <w:r>
        <w:rPr>
          <w:rFonts w:hint="eastAsia" w:ascii="仿宋_GB2312" w:eastAsia="仿宋_GB2312"/>
          <w:sz w:val="30"/>
          <w:szCs w:val="30"/>
          <w:highlight w:val="none"/>
        </w:rPr>
        <w:t>支付购买安装涉密文件管理场所设备</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支付宽带专线服务费</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支付管护局政务专线服务费</w:t>
      </w:r>
      <w:r>
        <w:rPr>
          <w:rFonts w:hint="eastAsia" w:ascii="仿宋_GB2312" w:eastAsia="仿宋_GB2312"/>
          <w:sz w:val="30"/>
          <w:szCs w:val="30"/>
          <w:highlight w:val="none"/>
          <w:lang w:val="en-US" w:eastAsia="zh-CN"/>
        </w:rPr>
        <w:t>等相关费用支出；</w:t>
      </w:r>
    </w:p>
    <w:p w14:paraId="4F69EB62">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建〔2022〕44号及香财建〔2023〕29号湿地保护经费17417016.46元，主要用于支付云南启华建筑工程有限公司迪庆分公司工程进度款、支付云南开发规划设计院设计费、支付迪庆云鹏建设工程造价咨询有限责任公司跟踪审计费等相关费用支出；</w:t>
      </w:r>
    </w:p>
    <w:p w14:paraId="760FD94A">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资环〔2023〕7号湿地保护与修复及2023年中央财政纳帕海国际重要湿地生态效益补偿资金634000.00元，主要用于组湿地恢复区补偿费、支付云南大学纳帕海国际重要湿地2023年湿地补偿项目成效监测评估费用等相关费用支出；</w:t>
      </w:r>
    </w:p>
    <w:p w14:paraId="76F14709">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资环〔2023〕7号2023年中央财政纳帕海国际重要湿地生态效益补偿资金及陆生野生动物疫源疫病监测防控工作补助经费40338.00元，主要用于支付疫源疫病监测培训费、支付西南林业大学疫源疫病监测站样品采样及实验室检测技术服务费用等相关费用支出；</w:t>
      </w:r>
    </w:p>
    <w:p w14:paraId="225EB46C">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农〔2023〕46号纳帕海水环境整治综合治理整改工作领导小组办公经费267907.35元，主要用于支付公益性岗位人员工资、支付水文监测设备搬迁费、结余办公经费划出到香格里拉市纳帕海水质提升攻坚工作领导小组办公室等相关费用支出；</w:t>
      </w:r>
    </w:p>
    <w:p w14:paraId="09302840">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香财农〔2024〕Z号干部教育培训现场教学点创建工作经费39740.70元，主要应用支付广告展板制作费等相关费用支出；</w:t>
      </w:r>
    </w:p>
    <w:p w14:paraId="03D13B54">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香财资环〔2022〕5号纳帕海疫源疫病监测项目20000.00元，主要用于支付2024年纳帕海疫源疫病监测技术服务费用；</w:t>
      </w:r>
    </w:p>
    <w:p w14:paraId="7B6BEEE0">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香财资环〔2021〕10号纳帕海湿地中心监测站建设项目20160.00元，主要用于支付2023-2025年无线电频率占用费用等相关费用支出；</w:t>
      </w:r>
    </w:p>
    <w:p w14:paraId="5A201827">
      <w:pPr>
        <w:widowControl/>
        <w:numPr>
          <w:ilvl w:val="0"/>
          <w:numId w:val="3"/>
        </w:numPr>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香财资环〔2022〕24号2022年纳帕海湿地生态效益补偿项目及湿地保护与恢复项目资金949408.00元，主要用于支付黑颈鹤食性研究专项监测服务费、支付马场引导规范材料费、支付围栏款等相关费用支出；</w:t>
      </w:r>
    </w:p>
    <w:p w14:paraId="64E35335">
      <w:pPr>
        <w:keepNext w:val="0"/>
        <w:keepLines w:val="0"/>
        <w:pageBreakBefore w:val="0"/>
        <w:widowControl/>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10.香财农〔2024〕1号湿地保护经费478000.00元，主要用于支付陆域湖域环境综合整治清理费用等相关费用支出；</w:t>
      </w:r>
    </w:p>
    <w:p w14:paraId="51D72C4D">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11.香财资环〔2022〕5号奶子河项目78000.00元，主要用于支付支付云南同川农业分析测试技术有限公司监测费、支付西南林业大学监测费用；</w:t>
      </w:r>
    </w:p>
    <w:p w14:paraId="6D8E741C">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12.香财农〔2024〕1号林业草原防灾减灾经费10000.00元，主要用于支付车辆燃油费采购款等相关费用支出；</w:t>
      </w:r>
    </w:p>
    <w:p w14:paraId="32ED5CB4">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13.香财农〔2024〕1号草原管理经费38160.00元，主要用于张锦,吾杰七林,扎史,文杰,冯志平,杨宗涛,郜琨飞,陈志明,李琼,赵旭燕,木珊,李秋俊,余建军-重大水库入户宣传差旅费、支付车辆维修保养费等相关费用支出；</w:t>
      </w:r>
    </w:p>
    <w:p w14:paraId="08EC6E7F">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14.香财农〔2024〕Z号公益性岗位工资经费73087.14元，主要用于支付公益性岗位工资等支出；</w:t>
      </w:r>
    </w:p>
    <w:p w14:paraId="7D26F553">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15.香财农〔2024〕Z号2024年党建经费10619.80元，主要用于支付广告展板制作费、支付党组织构架图设计费用等相关费用支出；</w:t>
      </w:r>
    </w:p>
    <w:p w14:paraId="6E1BC5F9">
      <w:pPr>
        <w:widowControl/>
        <w:numPr>
          <w:ilvl w:val="0"/>
          <w:numId w:val="0"/>
        </w:numPr>
        <w:snapToGrid w:val="0"/>
        <w:spacing w:before="100" w:after="100"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16.香财预〔2024〕131号2023年纳帕海渗水裂隙清淤及维护工程经费3123645.86元，主要用于支付工程结算款、支付云南承泰工程管理有限公司监理费、支付造价咨询服务费等相关费用支出；</w:t>
      </w:r>
    </w:p>
    <w:p w14:paraId="468B2FB1">
      <w:pPr>
        <w:pStyle w:val="4"/>
        <w:ind w:firstLine="600" w:firstLineChars="200"/>
        <w:rPr>
          <w:rFonts w:hint="default"/>
          <w:sz w:val="30"/>
          <w:szCs w:val="30"/>
          <w:highlight w:val="none"/>
          <w:lang w:val="en-US" w:eastAsia="zh-CN"/>
        </w:rPr>
      </w:pPr>
      <w:r>
        <w:rPr>
          <w:rFonts w:hint="eastAsia"/>
          <w:sz w:val="30"/>
          <w:szCs w:val="30"/>
          <w:highlight w:val="none"/>
          <w:lang w:val="en-US" w:eastAsia="zh-CN"/>
        </w:rPr>
        <w:t>17.香财农</w:t>
      </w:r>
      <w:r>
        <w:rPr>
          <w:rFonts w:hint="eastAsia" w:ascii="仿宋_GB2312" w:eastAsia="仿宋_GB2312"/>
          <w:sz w:val="30"/>
          <w:szCs w:val="30"/>
          <w:highlight w:val="none"/>
          <w:lang w:val="en-US" w:eastAsia="zh-CN"/>
        </w:rPr>
        <w:t>〔2024〕</w:t>
      </w:r>
      <w:r>
        <w:rPr>
          <w:rFonts w:hint="eastAsia"/>
          <w:sz w:val="30"/>
          <w:szCs w:val="30"/>
          <w:highlight w:val="none"/>
          <w:lang w:val="en-US" w:eastAsia="zh-CN"/>
        </w:rPr>
        <w:t>1号动植物保护经费88564.20元，主要用于购买台式电脑费、办公软件采购费</w:t>
      </w:r>
      <w:r>
        <w:rPr>
          <w:rFonts w:hint="eastAsia" w:ascii="仿宋_GB2312" w:eastAsia="仿宋_GB2312"/>
          <w:sz w:val="30"/>
          <w:szCs w:val="30"/>
          <w:highlight w:val="none"/>
          <w:lang w:val="en-US" w:eastAsia="zh-CN"/>
        </w:rPr>
        <w:t>等相关费用支出；</w:t>
      </w:r>
    </w:p>
    <w:p w14:paraId="77AC76E4">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57EDDA1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08299E3">
      <w:pPr>
        <w:widowControl/>
        <w:snapToGrid w:val="0"/>
        <w:spacing w:before="100" w:after="100" w:line="600" w:lineRule="exact"/>
        <w:ind w:firstLine="600" w:firstLineChars="200"/>
        <w:jc w:val="left"/>
        <w:outlineLvl w:val="2"/>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zh-CN" w:eastAsia="zh-CN"/>
        </w:rPr>
        <w:t>纳帕海省级自然保护区管护局</w:t>
      </w:r>
      <w:r>
        <w:rPr>
          <w:rFonts w:hint="eastAsia" w:ascii="仿宋_GB2312" w:eastAsia="仿宋_GB2312"/>
          <w:sz w:val="30"/>
          <w:szCs w:val="30"/>
          <w:highlight w:val="none"/>
          <w:lang w:val="en-US" w:eastAsia="zh-CN"/>
        </w:rPr>
        <w:t>2024年度一般公共预算财政拨款支出</w:t>
      </w:r>
      <w:r>
        <w:rPr>
          <w:rFonts w:hint="eastAsia" w:ascii="仿宋_GB2312" w:eastAsia="仿宋_GB2312"/>
          <w:sz w:val="30"/>
          <w:szCs w:val="30"/>
          <w:highlight w:val="none"/>
          <w:lang w:val="zh-CN" w:eastAsia="zh-CN"/>
        </w:rPr>
        <w:t>28105170.33</w:t>
      </w:r>
      <w:r>
        <w:rPr>
          <w:rFonts w:hint="eastAsia" w:ascii="仿宋_GB2312" w:eastAsia="仿宋_GB2312"/>
          <w:sz w:val="30"/>
          <w:szCs w:val="30"/>
          <w:highlight w:val="none"/>
          <w:lang w:val="en-US" w:eastAsia="zh-CN"/>
        </w:rPr>
        <w:t>元,占本年支出合计的</w:t>
      </w:r>
      <w:r>
        <w:rPr>
          <w:rFonts w:hint="eastAsia" w:ascii="仿宋_GB2312" w:eastAsia="仿宋_GB2312"/>
          <w:sz w:val="30"/>
          <w:szCs w:val="30"/>
          <w:highlight w:val="none"/>
          <w:lang w:val="zh-CN" w:eastAsia="zh-CN"/>
        </w:rPr>
        <w:t>99.56</w:t>
      </w:r>
      <w:r>
        <w:rPr>
          <w:rFonts w:hint="eastAsia" w:ascii="仿宋_GB2312" w:eastAsia="仿宋_GB2312"/>
          <w:sz w:val="30"/>
          <w:szCs w:val="30"/>
          <w:highlight w:val="none"/>
          <w:lang w:val="en-US" w:eastAsia="zh-CN"/>
        </w:rPr>
        <w:t>%。与上年相比减少</w:t>
      </w:r>
      <w:r>
        <w:rPr>
          <w:rFonts w:hint="eastAsia" w:ascii="仿宋_GB2312" w:eastAsia="仿宋_GB2312"/>
          <w:sz w:val="30"/>
          <w:szCs w:val="30"/>
          <w:highlight w:val="none"/>
          <w:lang w:val="zh-CN" w:eastAsia="zh-CN"/>
        </w:rPr>
        <w:t>7725574.11</w:t>
      </w:r>
      <w:r>
        <w:rPr>
          <w:rFonts w:hint="eastAsia" w:ascii="仿宋_GB2312" w:eastAsia="仿宋_GB2312"/>
          <w:sz w:val="30"/>
          <w:szCs w:val="30"/>
          <w:highlight w:val="none"/>
          <w:lang w:val="en-US" w:eastAsia="zh-CN"/>
        </w:rPr>
        <w:t>元，下降</w:t>
      </w:r>
      <w:r>
        <w:rPr>
          <w:rFonts w:hint="eastAsia" w:ascii="仿宋_GB2312" w:eastAsia="仿宋_GB2312"/>
          <w:sz w:val="30"/>
          <w:szCs w:val="30"/>
          <w:highlight w:val="none"/>
          <w:lang w:val="zh-CN" w:eastAsia="zh-CN"/>
        </w:rPr>
        <w:t>21.56</w:t>
      </w:r>
      <w:r>
        <w:rPr>
          <w:rFonts w:hint="eastAsia" w:ascii="仿宋_GB2312" w:eastAsia="仿宋_GB2312"/>
          <w:sz w:val="30"/>
          <w:szCs w:val="30"/>
          <w:highlight w:val="none"/>
          <w:lang w:val="en-US" w:eastAsia="zh-CN"/>
        </w:rPr>
        <w:t>%,完成年初预算的</w:t>
      </w:r>
      <w:r>
        <w:rPr>
          <w:rFonts w:hint="eastAsia" w:ascii="仿宋_GB2312" w:eastAsia="仿宋_GB2312"/>
          <w:sz w:val="30"/>
          <w:szCs w:val="30"/>
          <w:highlight w:val="none"/>
          <w:lang w:val="zh-CN" w:eastAsia="zh-CN"/>
        </w:rPr>
        <w:t>570.95</w:t>
      </w:r>
      <w:r>
        <w:rPr>
          <w:rFonts w:hint="eastAsia" w:ascii="仿宋_GB2312" w:eastAsia="仿宋_GB2312"/>
          <w:sz w:val="30"/>
          <w:szCs w:val="30"/>
          <w:highlight w:val="none"/>
          <w:lang w:val="en-US" w:eastAsia="zh-CN"/>
        </w:rPr>
        <w:t>%。</w:t>
      </w:r>
    </w:p>
    <w:p w14:paraId="79943139">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20EE6DAC">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zh-CN" w:eastAsia="zh-CN"/>
        </w:rPr>
        <w:t>1.一般公共服务（类）支出0.00元，占一般公共预算财政拨款总支出的0.00%,年初无此项预算。</w:t>
      </w:r>
    </w:p>
    <w:p w14:paraId="4433F176">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zh-CN" w:eastAsia="zh-CN"/>
        </w:rPr>
        <w:t>2.外交（类）支出0.00元，占一般公共预算财政拨款总支出的0.00%,年初无此项预算。</w:t>
      </w:r>
    </w:p>
    <w:p w14:paraId="54863533">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zh-CN" w:eastAsia="zh-CN"/>
        </w:rPr>
        <w:t>3.国防（类）支出0.00元，占一般公共预算财政拨款总支出的0.00%,年初无此项预算。</w:t>
      </w:r>
    </w:p>
    <w:p w14:paraId="7841322C">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zh-CN" w:eastAsia="zh-CN"/>
        </w:rPr>
        <w:t>4.公共安全（类）支出0.00元，占一般公共预算财政拨款总支出的0.00%,年初无此项预算。</w:t>
      </w:r>
    </w:p>
    <w:p w14:paraId="4FA21DB1">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5.教育（类）支出0.00元，占一般公共预算财政拨款总支出的0.00%</w:t>
      </w:r>
      <w:r>
        <w:rPr>
          <w:rFonts w:hint="eastAsia" w:ascii="仿宋_GB2312" w:eastAsia="仿宋_GB2312"/>
          <w:sz w:val="30"/>
          <w:szCs w:val="30"/>
          <w:highlight w:val="none"/>
          <w:lang w:val="zh-CN" w:eastAsia="zh-CN"/>
        </w:rPr>
        <w:t>,年初无此项预算。</w:t>
      </w:r>
    </w:p>
    <w:p w14:paraId="56CA42E4">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6.科学技术（类）支出0.00元，占一般公共预算财政拨款总支出的0.00%</w:t>
      </w:r>
      <w:r>
        <w:rPr>
          <w:rFonts w:hint="eastAsia" w:ascii="仿宋_GB2312" w:eastAsia="仿宋_GB2312"/>
          <w:sz w:val="30"/>
          <w:szCs w:val="30"/>
          <w:highlight w:val="none"/>
          <w:lang w:val="zh-CN" w:eastAsia="zh-CN"/>
        </w:rPr>
        <w:t>,年初无此项预算。</w:t>
      </w:r>
    </w:p>
    <w:p w14:paraId="4B71DDFA">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7.文化旅游体育与传媒（类）支出0.00元，占一般公共预算财政拨款总支出的0.00%</w:t>
      </w:r>
      <w:r>
        <w:rPr>
          <w:rFonts w:hint="eastAsia" w:ascii="仿宋_GB2312" w:eastAsia="仿宋_GB2312"/>
          <w:sz w:val="30"/>
          <w:szCs w:val="30"/>
          <w:highlight w:val="none"/>
          <w:lang w:val="zh-CN" w:eastAsia="zh-CN"/>
        </w:rPr>
        <w:t>,年初无此项预算。</w:t>
      </w:r>
    </w:p>
    <w:p w14:paraId="7B49CA85">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8.社会保障和就业（类）支出490625.28元，占一般公共预算财政拨款总支出的1.75%</w:t>
      </w:r>
      <w:r>
        <w:rPr>
          <w:rFonts w:hint="eastAsia" w:ascii="仿宋_GB2312" w:eastAsia="仿宋_GB2312"/>
          <w:sz w:val="30"/>
          <w:szCs w:val="30"/>
          <w:highlight w:val="none"/>
          <w:lang w:val="zh-CN" w:eastAsia="zh-CN"/>
        </w:rPr>
        <w:t>,完成年初预算的123.80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。主要用于机关事业单位基本养老保险缴费支出，机关事业单位职业年金缴费支出，其他行政事业单位养老支出；</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人员调入后期进行五险及工资追加；</w:t>
      </w:r>
    </w:p>
    <w:p w14:paraId="39E5DF32">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9.卫生健康（类）支出</w:t>
      </w:r>
      <w:r>
        <w:rPr>
          <w:rFonts w:hint="eastAsia" w:ascii="仿宋_GB2312" w:eastAsia="仿宋_GB2312"/>
          <w:sz w:val="30"/>
          <w:szCs w:val="30"/>
          <w:highlight w:val="none"/>
          <w:lang w:val="zh-CN" w:eastAsia="zh-CN"/>
        </w:rPr>
        <w:t>349982.94元，占一般公共预算财政拨款总支出的1.25%,完成年初预算的123.07</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。主要用于事业单位医疗，公务员医疗补助，其他卫生健康支出</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人员调入后期进行五险及工资追加；</w:t>
      </w:r>
    </w:p>
    <w:p w14:paraId="380DACD6">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10.节能环保（类）支出</w:t>
      </w:r>
      <w:r>
        <w:rPr>
          <w:rFonts w:hint="eastAsia" w:ascii="仿宋_GB2312" w:eastAsia="仿宋_GB2312"/>
          <w:sz w:val="30"/>
          <w:szCs w:val="30"/>
          <w:highlight w:val="none"/>
          <w:lang w:val="zh-CN" w:eastAsia="zh-CN"/>
        </w:rPr>
        <w:t>18339854.06元，占一般公共预算财政拨款总支出的65.25%,完成年初预算的6113.28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。主要用于</w:t>
      </w:r>
      <w:r>
        <w:rPr>
          <w:rFonts w:hint="eastAsia" w:ascii="仿宋_GB2312" w:eastAsia="仿宋_GB2312"/>
          <w:sz w:val="30"/>
          <w:szCs w:val="30"/>
          <w:highlight w:val="none"/>
          <w:lang w:val="en-US" w:eastAsia="zh-CN"/>
        </w:rPr>
        <w:t>支付办公费、邮电费、差旅费、维修维护费、培训费、委托业务等支出；</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以前年度项目结余资金支出；</w:t>
      </w:r>
    </w:p>
    <w:p w14:paraId="405F17C7">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11.城乡社区（类）支出</w:t>
      </w:r>
      <w:r>
        <w:rPr>
          <w:rFonts w:hint="eastAsia" w:ascii="仿宋_GB2312" w:eastAsia="仿宋_GB2312"/>
          <w:sz w:val="30"/>
          <w:szCs w:val="30"/>
          <w:highlight w:val="none"/>
          <w:lang w:val="zh-CN" w:eastAsia="zh-CN"/>
        </w:rPr>
        <w:t>0.00元，占一般公共预算财政拨款总支出的0.00%，年初无此项预算。</w:t>
      </w:r>
    </w:p>
    <w:p w14:paraId="1DE6ACDB">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12.农林水（类）支出</w:t>
      </w:r>
      <w:r>
        <w:rPr>
          <w:rFonts w:hint="eastAsia" w:ascii="仿宋_GB2312" w:eastAsia="仿宋_GB2312"/>
          <w:sz w:val="30"/>
          <w:szCs w:val="30"/>
          <w:highlight w:val="none"/>
          <w:lang w:val="zh-CN" w:eastAsia="zh-CN"/>
        </w:rPr>
        <w:t>5381594.51元，占一般公共预算财政拨款总支出的19.15%,完成年初预算的148.22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。主要用于事业机构经费支出，森林生态效益补偿经费支出，自然保护区管理经费支出，动植物保护经费支出，湿地保护经费支出，林业草原防灾减灾经费支出，草原管理</w:t>
      </w:r>
      <w:r>
        <w:rPr>
          <w:rFonts w:hint="eastAsia" w:ascii="仿宋_GB2312" w:eastAsia="仿宋_GB2312"/>
          <w:sz w:val="30"/>
          <w:szCs w:val="30"/>
          <w:highlight w:val="none"/>
          <w:lang w:val="en-US" w:eastAsia="zh-CN"/>
        </w:rPr>
        <w:t>经费支出；</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以前年度项目结余资金支出；</w:t>
      </w:r>
    </w:p>
    <w:p w14:paraId="01B5D9A4">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13.交通运输（类）支出</w:t>
      </w:r>
      <w:r>
        <w:rPr>
          <w:rFonts w:hint="eastAsia" w:ascii="仿宋_GB2312" w:eastAsia="仿宋_GB2312"/>
          <w:sz w:val="30"/>
          <w:szCs w:val="30"/>
          <w:highlight w:val="none"/>
          <w:lang w:val="zh-CN" w:eastAsia="zh-CN"/>
        </w:rPr>
        <w:t>0.00元，占一般公共预算财政拨款总支出的0.00%,年初无此项预算。</w:t>
      </w:r>
    </w:p>
    <w:p w14:paraId="3DE59C37">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14.资源勘探工业信息等（类）支出</w:t>
      </w:r>
      <w:r>
        <w:rPr>
          <w:rFonts w:hint="eastAsia" w:ascii="仿宋_GB2312" w:eastAsia="仿宋_GB2312"/>
          <w:sz w:val="30"/>
          <w:szCs w:val="30"/>
          <w:highlight w:val="none"/>
          <w:lang w:val="zh-CN" w:eastAsia="zh-CN"/>
        </w:rPr>
        <w:t>0.00元，占一般公共预算财政拨款总支出的0.00%,年初无此项预算。</w:t>
      </w:r>
    </w:p>
    <w:p w14:paraId="1A9A3110">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15.商业服务业等（类）支出</w:t>
      </w:r>
      <w:r>
        <w:rPr>
          <w:rFonts w:hint="eastAsia" w:ascii="仿宋_GB2312" w:eastAsia="仿宋_GB2312"/>
          <w:sz w:val="30"/>
          <w:szCs w:val="30"/>
          <w:highlight w:val="none"/>
          <w:lang w:val="zh-CN" w:eastAsia="zh-CN"/>
        </w:rPr>
        <w:t>0.00元，占一般公共预算财政拨款总支出的0.00%,年初无此项预算。</w:t>
      </w:r>
    </w:p>
    <w:p w14:paraId="5BD9ADDD">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16.金融（类）支出</w:t>
      </w:r>
      <w:r>
        <w:rPr>
          <w:rFonts w:hint="eastAsia" w:ascii="仿宋_GB2312" w:eastAsia="仿宋_GB2312"/>
          <w:sz w:val="30"/>
          <w:szCs w:val="30"/>
          <w:highlight w:val="none"/>
          <w:lang w:val="zh-CN" w:eastAsia="zh-CN"/>
        </w:rPr>
        <w:t>0.00元，占一般公共预算财政拨款总支出的0.00%,年初无此项预算。</w:t>
      </w:r>
    </w:p>
    <w:p w14:paraId="1AB43E59">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17.援助其他地区（类）支出</w:t>
      </w:r>
      <w:r>
        <w:rPr>
          <w:rFonts w:hint="eastAsia" w:ascii="仿宋_GB2312" w:eastAsia="仿宋_GB2312"/>
          <w:sz w:val="30"/>
          <w:szCs w:val="30"/>
          <w:highlight w:val="none"/>
          <w:lang w:val="zh-CN" w:eastAsia="zh-CN"/>
        </w:rPr>
        <w:t>0.00元，占一般公共预算财政拨款总支出的0.00%,年初无此项预算。</w:t>
      </w:r>
    </w:p>
    <w:p w14:paraId="55DE32B3">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18.自然资源海洋气象等（类）支出</w:t>
      </w:r>
      <w:r>
        <w:rPr>
          <w:rFonts w:hint="eastAsia" w:ascii="仿宋_GB2312" w:eastAsia="仿宋_GB2312"/>
          <w:sz w:val="30"/>
          <w:szCs w:val="30"/>
          <w:highlight w:val="none"/>
          <w:lang w:val="zh-CN" w:eastAsia="zh-CN"/>
        </w:rPr>
        <w:t>0.00元，占一般公共预算财政拨款总支出的0.00%,年初无此项预算。</w:t>
      </w:r>
    </w:p>
    <w:p w14:paraId="17647869">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19.住房保障（类）支出</w:t>
      </w:r>
      <w:r>
        <w:rPr>
          <w:rFonts w:hint="eastAsia" w:ascii="仿宋_GB2312" w:eastAsia="仿宋_GB2312"/>
          <w:sz w:val="30"/>
          <w:szCs w:val="30"/>
          <w:highlight w:val="none"/>
          <w:lang w:val="zh-CN" w:eastAsia="zh-CN"/>
        </w:rPr>
        <w:t>419467.68元，占一般公共预算财政拨款总支出的1.49%,完成年初预算的134.85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。主要用于住房公积金；</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人员调入后期进行五险及工资追加；</w:t>
      </w:r>
    </w:p>
    <w:p w14:paraId="39EFA479">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20.粮油物资储备（类）支出</w:t>
      </w:r>
      <w:r>
        <w:rPr>
          <w:rFonts w:hint="eastAsia" w:ascii="仿宋_GB2312" w:eastAsia="仿宋_GB2312"/>
          <w:sz w:val="30"/>
          <w:szCs w:val="30"/>
          <w:highlight w:val="none"/>
          <w:lang w:val="zh-CN" w:eastAsia="zh-CN"/>
        </w:rPr>
        <w:t>0.00元，占一般公共预算财政拨款总支出的0.00%,年初无此项预算。</w:t>
      </w:r>
    </w:p>
    <w:p w14:paraId="5FC2E43C">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21.国有资本经营预算（类）支出</w:t>
      </w:r>
      <w:r>
        <w:rPr>
          <w:rFonts w:hint="eastAsia" w:ascii="仿宋_GB2312" w:eastAsia="仿宋_GB2312"/>
          <w:sz w:val="30"/>
          <w:szCs w:val="30"/>
          <w:highlight w:val="none"/>
          <w:lang w:val="zh-CN" w:eastAsia="zh-CN"/>
        </w:rPr>
        <w:t>0.00元，占一般公共预算财政拨款总支出的0.00%,年初无此项预算。</w:t>
      </w:r>
    </w:p>
    <w:p w14:paraId="3860C907">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22.灾害防治及应急管理（类）支出</w:t>
      </w:r>
      <w:r>
        <w:rPr>
          <w:rFonts w:hint="eastAsia" w:ascii="仿宋_GB2312" w:eastAsia="仿宋_GB2312"/>
          <w:sz w:val="30"/>
          <w:szCs w:val="30"/>
          <w:highlight w:val="none"/>
          <w:lang w:val="zh-CN" w:eastAsia="zh-CN"/>
        </w:rPr>
        <w:t>0.00元，占一般公共预算财政拨款总支出的0.00%,年初无此项预算。</w:t>
      </w:r>
    </w:p>
    <w:p w14:paraId="4824C244">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23.其他（类）支出</w:t>
      </w:r>
      <w:r>
        <w:rPr>
          <w:rFonts w:hint="eastAsia" w:ascii="仿宋_GB2312" w:eastAsia="仿宋_GB2312"/>
          <w:sz w:val="30"/>
          <w:szCs w:val="30"/>
          <w:highlight w:val="none"/>
          <w:lang w:val="zh-CN" w:eastAsia="zh-CN"/>
        </w:rPr>
        <w:t>3123645.86元，占一般公共预算财政拨款总支出的11.11%,年初无此项预算</w:t>
      </w:r>
      <w:bookmarkStart w:id="0" w:name="_GoBack"/>
      <w:bookmarkEnd w:id="0"/>
      <w:r>
        <w:rPr>
          <w:rFonts w:hint="eastAsia" w:ascii="仿宋_GB2312" w:eastAsia="仿宋_GB2312"/>
          <w:sz w:val="30"/>
          <w:szCs w:val="30"/>
          <w:highlight w:val="none"/>
          <w:lang w:val="zh-CN" w:eastAsia="zh-CN"/>
        </w:rPr>
        <w:t>。主要用于支付委托业务费。</w:t>
      </w:r>
    </w:p>
    <w:p w14:paraId="63207938">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24.债务还本（类）支出</w:t>
      </w:r>
      <w:r>
        <w:rPr>
          <w:rFonts w:hint="eastAsia" w:ascii="仿宋_GB2312" w:eastAsia="仿宋_GB2312"/>
          <w:sz w:val="30"/>
          <w:szCs w:val="30"/>
          <w:highlight w:val="none"/>
          <w:lang w:val="zh-CN" w:eastAsia="zh-CN"/>
        </w:rPr>
        <w:t>0.00元，占一般公共预算财政拨款总支出的0.00%,年初无此项预算。</w:t>
      </w:r>
    </w:p>
    <w:p w14:paraId="6E059266">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25.债务付息（类）支出</w:t>
      </w:r>
      <w:r>
        <w:rPr>
          <w:rFonts w:hint="eastAsia" w:ascii="仿宋_GB2312" w:eastAsia="仿宋_GB2312"/>
          <w:sz w:val="30"/>
          <w:szCs w:val="30"/>
          <w:highlight w:val="none"/>
          <w:lang w:val="zh-CN" w:eastAsia="zh-CN"/>
        </w:rPr>
        <w:t>0.00元，占一般公共预算财政拨款总支出的0.00%,年初无此项预算。</w:t>
      </w:r>
    </w:p>
    <w:p w14:paraId="0986AF8E">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en-US" w:eastAsia="zh-CN"/>
        </w:rPr>
        <w:t>26.抗疫特别国债安排（类）支出</w:t>
      </w:r>
      <w:r>
        <w:rPr>
          <w:rFonts w:hint="eastAsia" w:ascii="仿宋_GB2312" w:eastAsia="仿宋_GB2312"/>
          <w:sz w:val="30"/>
          <w:szCs w:val="30"/>
          <w:highlight w:val="none"/>
          <w:lang w:val="zh-CN" w:eastAsia="zh-CN"/>
        </w:rPr>
        <w:t>0.00元，占一般公共预算财政拨款总支出的0.00%,年初无此项预算。</w:t>
      </w:r>
    </w:p>
    <w:p w14:paraId="21F47F67">
      <w:pPr>
        <w:widowControl/>
        <w:numPr>
          <w:ilvl w:val="0"/>
          <w:numId w:val="4"/>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0EB8AA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54E7D5A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lang w:val="zh-CN" w:eastAsia="zh-CN"/>
        </w:rPr>
        <w:t>年度财政拨款“三公”经费支出决算中，财政拨款“三公”经费支出年初预算为</w:t>
      </w:r>
      <w:r>
        <w:rPr>
          <w:rFonts w:hint="eastAsia" w:ascii="仿宋_GB2312" w:eastAsia="仿宋_GB2312"/>
          <w:sz w:val="30"/>
          <w:szCs w:val="30"/>
          <w:highlight w:val="none"/>
          <w:lang w:val="en-US" w:eastAsia="zh-CN"/>
        </w:rPr>
        <w:t>50000.00</w:t>
      </w:r>
      <w:r>
        <w:rPr>
          <w:rFonts w:hint="eastAsia" w:ascii="仿宋_GB2312" w:eastAsia="仿宋_GB2312"/>
          <w:sz w:val="30"/>
          <w:szCs w:val="30"/>
          <w:highlight w:val="none"/>
          <w:lang w:val="zh-CN" w:eastAsia="zh-CN"/>
        </w:rPr>
        <w:t>元，决算为49389.00元，完成年初预算的98.78%；支出决算较上年</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lang w:val="zh-CN" w:eastAsia="zh-CN"/>
        </w:rPr>
        <w:t>11658.87</w:t>
      </w:r>
      <w:r>
        <w:rPr>
          <w:rFonts w:hint="eastAsia" w:ascii="仿宋_GB2312" w:eastAsia="仿宋_GB2312"/>
          <w:sz w:val="30"/>
          <w:szCs w:val="30"/>
          <w:highlight w:val="none"/>
          <w:lang w:val="en-US" w:eastAsia="zh-CN"/>
        </w:rPr>
        <w:t>元，下降</w:t>
      </w:r>
      <w:r>
        <w:rPr>
          <w:rFonts w:hint="eastAsia" w:ascii="仿宋_GB2312" w:eastAsia="仿宋_GB2312"/>
          <w:sz w:val="30"/>
          <w:szCs w:val="30"/>
          <w:highlight w:val="none"/>
          <w:lang w:val="zh-CN" w:eastAsia="zh-CN"/>
        </w:rPr>
        <w:t>19.10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val="zh-CN" w:eastAsia="zh-CN"/>
        </w:rPr>
        <w:t>。</w:t>
      </w:r>
    </w:p>
    <w:p w14:paraId="5E6BC81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因公出国（境）费支出年初预算为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元，占财政拨款“三公”经费总支出决算的</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%；公务用车购置费支出年初预算为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元，占财政拨款“三公”经费总支出决算的</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%；公务用车运行维护费支出年初预算为</w:t>
      </w:r>
      <w:r>
        <w:rPr>
          <w:rFonts w:hint="eastAsia" w:ascii="仿宋_GB2312" w:eastAsia="仿宋_GB2312"/>
          <w:sz w:val="30"/>
          <w:szCs w:val="30"/>
          <w:highlight w:val="none"/>
          <w:lang w:val="zh-CN" w:eastAsia="zh-CN"/>
        </w:rPr>
        <w:t>50000.00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49389.00</w:t>
      </w:r>
      <w:r>
        <w:rPr>
          <w:rFonts w:hint="eastAsia" w:ascii="仿宋_GB2312" w:eastAsia="仿宋_GB2312"/>
          <w:sz w:val="30"/>
          <w:szCs w:val="30"/>
          <w:highlight w:val="none"/>
          <w:lang w:val="en-US" w:eastAsia="zh-CN"/>
        </w:rPr>
        <w:t>元，占财政拨款“三公”经费总支出决算的</w:t>
      </w:r>
      <w:r>
        <w:rPr>
          <w:rFonts w:hint="eastAsia" w:ascii="仿宋_GB2312" w:eastAsia="仿宋_GB2312"/>
          <w:sz w:val="30"/>
          <w:szCs w:val="30"/>
          <w:highlight w:val="none"/>
          <w:lang w:val="zh-CN" w:eastAsia="zh-CN"/>
        </w:rPr>
        <w:t>100.00</w:t>
      </w:r>
      <w:r>
        <w:rPr>
          <w:rFonts w:hint="eastAsia" w:ascii="仿宋_GB2312" w:eastAsia="仿宋_GB2312"/>
          <w:sz w:val="30"/>
          <w:szCs w:val="30"/>
          <w:highlight w:val="none"/>
          <w:lang w:val="en-US" w:eastAsia="zh-CN"/>
        </w:rPr>
        <w:t>%，完成年初预算的</w:t>
      </w:r>
      <w:r>
        <w:rPr>
          <w:rFonts w:hint="eastAsia" w:ascii="仿宋_GB2312" w:eastAsia="仿宋_GB2312"/>
          <w:sz w:val="30"/>
          <w:szCs w:val="30"/>
          <w:highlight w:val="none"/>
          <w:lang w:val="zh-CN" w:eastAsia="zh-CN"/>
        </w:rPr>
        <w:t>98.78</w:t>
      </w:r>
      <w:r>
        <w:rPr>
          <w:rFonts w:hint="eastAsia" w:ascii="仿宋_GB2312" w:eastAsia="仿宋_GB2312"/>
          <w:sz w:val="30"/>
          <w:szCs w:val="30"/>
          <w:highlight w:val="none"/>
          <w:lang w:val="en-US" w:eastAsia="zh-CN"/>
        </w:rPr>
        <w:t>%；公务接待费支出年初预算为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元，占财政拨款“三公”经费总支出决算的</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w:t>
      </w:r>
    </w:p>
    <w:p w14:paraId="2804CAC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因公出国（境）费支出决算较上年增加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元，上年无此项支出；公务用车购置费支出决算较上年增加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元，上年无此项支出；公务用车运行维护费支出决算较上年减少</w:t>
      </w:r>
      <w:r>
        <w:rPr>
          <w:rFonts w:hint="eastAsia" w:ascii="仿宋_GB2312" w:eastAsia="仿宋_GB2312"/>
          <w:sz w:val="30"/>
          <w:szCs w:val="30"/>
          <w:highlight w:val="none"/>
          <w:lang w:val="zh-CN" w:eastAsia="zh-CN"/>
        </w:rPr>
        <w:t>11658.87</w:t>
      </w:r>
      <w:r>
        <w:rPr>
          <w:rFonts w:hint="eastAsia" w:ascii="仿宋_GB2312" w:eastAsia="仿宋_GB2312"/>
          <w:sz w:val="30"/>
          <w:szCs w:val="30"/>
          <w:highlight w:val="none"/>
          <w:lang w:val="en-US" w:eastAsia="zh-CN"/>
        </w:rPr>
        <w:t>元，下降</w:t>
      </w:r>
      <w:r>
        <w:rPr>
          <w:rFonts w:hint="eastAsia" w:ascii="仿宋_GB2312" w:eastAsia="仿宋_GB2312"/>
          <w:sz w:val="30"/>
          <w:szCs w:val="30"/>
          <w:highlight w:val="none"/>
          <w:lang w:val="zh-CN" w:eastAsia="zh-CN"/>
        </w:rPr>
        <w:t>19.10</w:t>
      </w:r>
      <w:r>
        <w:rPr>
          <w:rFonts w:hint="eastAsia" w:ascii="仿宋_GB2312" w:eastAsia="仿宋_GB2312"/>
          <w:sz w:val="30"/>
          <w:szCs w:val="30"/>
          <w:highlight w:val="none"/>
          <w:lang w:val="en-US" w:eastAsia="zh-CN"/>
        </w:rPr>
        <w:t>%；公务接待费支出决算较上年增加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元，上年无此项支出；具体是国内接待费支出决算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元（其中：外事接待费支出决算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元），较上年增加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元，上年无此项支出；国（境）外接待费支出决算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元，较上年增加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w:t>
      </w:r>
    </w:p>
    <w:p w14:paraId="4EDA330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6D2F2B5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2024年度一般公共预算财政拨款“三公”经费支出年初预算为</w:t>
      </w:r>
      <w:r>
        <w:rPr>
          <w:rFonts w:hint="eastAsia" w:ascii="仿宋_GB2312" w:eastAsia="仿宋_GB2312"/>
          <w:sz w:val="30"/>
          <w:szCs w:val="30"/>
          <w:highlight w:val="none"/>
          <w:lang w:val="zh-CN" w:eastAsia="zh-CN"/>
        </w:rPr>
        <w:t>50000.00</w:t>
      </w:r>
      <w:r>
        <w:rPr>
          <w:rFonts w:hint="eastAsia" w:ascii="仿宋_GB2312" w:eastAsia="仿宋_GB2312"/>
          <w:sz w:val="30"/>
          <w:szCs w:val="30"/>
          <w:highlight w:val="none"/>
          <w:lang w:val="en-US" w:eastAsia="zh-CN"/>
        </w:rPr>
        <w:t>元，支出决算为</w:t>
      </w:r>
      <w:r>
        <w:rPr>
          <w:rFonts w:hint="eastAsia" w:ascii="仿宋_GB2312" w:eastAsia="仿宋_GB2312"/>
          <w:sz w:val="30"/>
          <w:szCs w:val="30"/>
          <w:highlight w:val="none"/>
          <w:lang w:val="zh-CN" w:eastAsia="zh-CN"/>
        </w:rPr>
        <w:t>49389.00</w:t>
      </w:r>
      <w:r>
        <w:rPr>
          <w:rFonts w:hint="eastAsia" w:ascii="仿宋_GB2312" w:eastAsia="仿宋_GB2312"/>
          <w:sz w:val="30"/>
          <w:szCs w:val="30"/>
          <w:highlight w:val="none"/>
          <w:lang w:val="en-US" w:eastAsia="zh-CN"/>
        </w:rPr>
        <w:t>元，完成年初预算的</w:t>
      </w:r>
      <w:r>
        <w:rPr>
          <w:rFonts w:hint="eastAsia" w:ascii="仿宋_GB2312" w:eastAsia="仿宋_GB2312"/>
          <w:sz w:val="30"/>
          <w:szCs w:val="30"/>
          <w:highlight w:val="none"/>
          <w:lang w:val="zh-CN" w:eastAsia="zh-CN"/>
        </w:rPr>
        <w:t>98.78</w:t>
      </w:r>
      <w:r>
        <w:rPr>
          <w:rFonts w:hint="eastAsia" w:ascii="仿宋_GB2312" w:eastAsia="仿宋_GB2312"/>
          <w:sz w:val="30"/>
          <w:szCs w:val="30"/>
          <w:highlight w:val="none"/>
          <w:lang w:val="en-US" w:eastAsia="zh-CN"/>
        </w:rPr>
        <w:t>%，支出决算较上年减少</w:t>
      </w:r>
      <w:r>
        <w:rPr>
          <w:rFonts w:hint="eastAsia" w:ascii="仿宋_GB2312" w:eastAsia="仿宋_GB2312"/>
          <w:sz w:val="30"/>
          <w:szCs w:val="30"/>
          <w:highlight w:val="none"/>
          <w:lang w:val="zh-CN" w:eastAsia="zh-CN"/>
        </w:rPr>
        <w:t>11658.87</w:t>
      </w:r>
      <w:r>
        <w:rPr>
          <w:rFonts w:hint="eastAsia" w:ascii="仿宋_GB2312" w:eastAsia="仿宋_GB2312"/>
          <w:sz w:val="30"/>
          <w:szCs w:val="30"/>
          <w:highlight w:val="none"/>
          <w:lang w:val="en-US" w:eastAsia="zh-CN"/>
        </w:rPr>
        <w:t>元，下降</w:t>
      </w:r>
      <w:r>
        <w:rPr>
          <w:rFonts w:hint="eastAsia" w:ascii="仿宋_GB2312" w:eastAsia="仿宋_GB2312"/>
          <w:sz w:val="30"/>
          <w:szCs w:val="30"/>
          <w:highlight w:val="none"/>
          <w:lang w:val="zh-CN" w:eastAsia="zh-CN"/>
        </w:rPr>
        <w:t>19.10</w:t>
      </w:r>
      <w:r>
        <w:rPr>
          <w:rFonts w:hint="eastAsia" w:ascii="仿宋_GB2312" w:eastAsia="仿宋_GB2312"/>
          <w:sz w:val="30"/>
          <w:szCs w:val="30"/>
          <w:highlight w:val="none"/>
          <w:lang w:val="en-US" w:eastAsia="zh-CN"/>
        </w:rPr>
        <w:t>%。</w:t>
      </w:r>
    </w:p>
    <w:p w14:paraId="2926D88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一般公共预算财政拨款“三公”经费支出中：因公出国（境）费支出年初预算为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元；公务用车购置费支出年初预算为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元；公务用车运行维护费支出年初预算为</w:t>
      </w:r>
      <w:r>
        <w:rPr>
          <w:rFonts w:hint="eastAsia" w:ascii="仿宋_GB2312" w:eastAsia="仿宋_GB2312"/>
          <w:sz w:val="30"/>
          <w:szCs w:val="30"/>
          <w:highlight w:val="none"/>
          <w:lang w:val="zh-CN" w:eastAsia="zh-CN"/>
        </w:rPr>
        <w:t>50000.00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49389.00</w:t>
      </w:r>
      <w:r>
        <w:rPr>
          <w:rFonts w:hint="eastAsia" w:ascii="仿宋_GB2312" w:eastAsia="仿宋_GB2312"/>
          <w:sz w:val="30"/>
          <w:szCs w:val="30"/>
          <w:highlight w:val="none"/>
          <w:lang w:val="en-US" w:eastAsia="zh-CN"/>
        </w:rPr>
        <w:t>元，完成年初预算的</w:t>
      </w:r>
      <w:r>
        <w:rPr>
          <w:rFonts w:hint="eastAsia" w:ascii="仿宋_GB2312" w:eastAsia="仿宋_GB2312"/>
          <w:sz w:val="30"/>
          <w:szCs w:val="30"/>
          <w:highlight w:val="none"/>
          <w:lang w:val="zh-CN" w:eastAsia="zh-CN"/>
        </w:rPr>
        <w:t>98.78</w:t>
      </w:r>
      <w:r>
        <w:rPr>
          <w:rFonts w:hint="eastAsia" w:ascii="仿宋_GB2312" w:eastAsia="仿宋_GB2312"/>
          <w:sz w:val="30"/>
          <w:szCs w:val="30"/>
          <w:highlight w:val="none"/>
          <w:lang w:val="en-US" w:eastAsia="zh-CN"/>
        </w:rPr>
        <w:t>%；公务接待费支出年初预算为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元，决算为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2024年度一般公共预算财政拨款“三公”经费支出决算数小于年初预算数的主要原因：一是降低公车使用频率。从而降低公车的行驶里程，相应燃油费、维修保养费等也会减少，二是维修保养成本降低。车辆更新后质量更好，维修频率降低，三是加强管理和监督。严格公车使用审批流程，杜绝公车私用现象，减少不合理的公车使用带来的费用支出。</w:t>
      </w:r>
    </w:p>
    <w:p w14:paraId="07EBC03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一般公共预算财政拨款“三公”经费支出中：因公出国（境）费支出决算增加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元，上年无此项支出；公务用车购置费支出决算增加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元，上年无此项支出；公务用车运行维护费支出决算减少</w:t>
      </w:r>
      <w:r>
        <w:rPr>
          <w:rFonts w:hint="eastAsia" w:ascii="仿宋_GB2312" w:eastAsia="仿宋_GB2312"/>
          <w:sz w:val="30"/>
          <w:szCs w:val="30"/>
          <w:highlight w:val="none"/>
          <w:lang w:val="zh-CN" w:eastAsia="zh-CN"/>
        </w:rPr>
        <w:t>11658.87</w:t>
      </w:r>
      <w:r>
        <w:rPr>
          <w:rFonts w:hint="eastAsia" w:ascii="仿宋_GB2312" w:eastAsia="仿宋_GB2312"/>
          <w:sz w:val="30"/>
          <w:szCs w:val="30"/>
          <w:highlight w:val="none"/>
          <w:lang w:val="en-US" w:eastAsia="zh-CN"/>
        </w:rPr>
        <w:t>元，下降</w:t>
      </w:r>
      <w:r>
        <w:rPr>
          <w:rFonts w:hint="eastAsia" w:ascii="仿宋_GB2312" w:eastAsia="仿宋_GB2312"/>
          <w:sz w:val="30"/>
          <w:szCs w:val="30"/>
          <w:highlight w:val="none"/>
          <w:lang w:val="zh-CN" w:eastAsia="zh-CN"/>
        </w:rPr>
        <w:t>19.10</w:t>
      </w:r>
      <w:r>
        <w:rPr>
          <w:rFonts w:hint="eastAsia" w:ascii="仿宋_GB2312" w:eastAsia="仿宋_GB2312"/>
          <w:sz w:val="30"/>
          <w:szCs w:val="30"/>
          <w:highlight w:val="none"/>
          <w:lang w:val="en-US" w:eastAsia="zh-CN"/>
        </w:rPr>
        <w:t>%；公务接待费支出决算增加</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元，上年无此项支出，具体是国内接待费支出决算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元（其中：外事接待费支出决算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元），较上年增加0.00元，上年无此项支出；国（境）外接待费支出决算</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较上年增加0.00元，上年无此项支出。2024年度一般公共预算财政拨款“三公”经费支出决算减少的主要原因：一是降低公车使用频率。从而降低公车的行驶里程，相应燃油费、维修保养费等也会减少，二是维修保养成本降低。车辆更新后质量更好，维修频率降低，三是加强管理和监督。严格公车使用审批流程，杜绝公车私用现象，减少不合理的公车使用带来的费用支出。</w:t>
      </w:r>
    </w:p>
    <w:p w14:paraId="0C246C6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一般公共预算财政拨款“三公”经费支出实物量的具体情况：</w:t>
      </w:r>
    </w:p>
    <w:p w14:paraId="062F87F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1.安排因公出国（境）团组</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个，累计</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人次。</w:t>
      </w:r>
    </w:p>
    <w:p w14:paraId="1E5CB5C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2.购置车辆</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辆。开支一般公共预算财政拨款的公务用车保有量为</w:t>
      </w:r>
      <w:r>
        <w:rPr>
          <w:rFonts w:hint="eastAsia" w:ascii="仿宋_GB2312" w:eastAsia="仿宋_GB2312"/>
          <w:sz w:val="30"/>
          <w:szCs w:val="30"/>
          <w:highlight w:val="none"/>
          <w:lang w:val="zh-CN" w:eastAsia="zh-CN"/>
        </w:rPr>
        <w:t>3</w:t>
      </w:r>
      <w:r>
        <w:rPr>
          <w:rFonts w:hint="eastAsia" w:ascii="仿宋_GB2312" w:eastAsia="仿宋_GB2312"/>
          <w:sz w:val="30"/>
          <w:szCs w:val="30"/>
          <w:highlight w:val="none"/>
          <w:lang w:val="en-US" w:eastAsia="zh-CN"/>
        </w:rPr>
        <w:t>辆。主要用于下乡出差等所需车辆燃料费、维修费、过路过桥费、保险费等。</w:t>
      </w:r>
    </w:p>
    <w:p w14:paraId="72927DD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3.安排国内公务接待</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批次（其中：外事接待</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批次），接待人次</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人（其中：外事接待人次</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人）。安排国（境）外公务接待</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批次，接待人次</w:t>
      </w:r>
      <w:r>
        <w:rPr>
          <w:rFonts w:hint="eastAsia" w:ascii="仿宋_GB2312" w:eastAsia="仿宋_GB2312"/>
          <w:sz w:val="30"/>
          <w:szCs w:val="30"/>
          <w:highlight w:val="none"/>
          <w:lang w:val="zh-CN" w:eastAsia="zh-CN"/>
        </w:rPr>
        <w:t>0</w:t>
      </w:r>
      <w:r>
        <w:rPr>
          <w:rFonts w:hint="eastAsia" w:ascii="仿宋_GB2312" w:eastAsia="仿宋_GB2312"/>
          <w:sz w:val="30"/>
          <w:szCs w:val="30"/>
          <w:highlight w:val="none"/>
          <w:lang w:val="en-US" w:eastAsia="zh-CN"/>
        </w:rPr>
        <w:t>人。</w:t>
      </w:r>
    </w:p>
    <w:p w14:paraId="6A18AFF8">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441640D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不存在需要说明的事项。</w:t>
      </w:r>
    </w:p>
    <w:p w14:paraId="5E55470C">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5E4DFB2F">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387A8BC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eastAsia="仿宋_GB2312"/>
          <w:sz w:val="30"/>
          <w:szCs w:val="30"/>
          <w:highlight w:val="none"/>
          <w:lang w:val="zh-CN" w:eastAsia="zh-CN"/>
        </w:rPr>
        <w:t>纳帕海省级自然保护区管护局</w:t>
      </w:r>
      <w:r>
        <w:rPr>
          <w:rFonts w:hint="eastAsia" w:ascii="仿宋_GB2312" w:eastAsia="仿宋_GB2312"/>
          <w:sz w:val="30"/>
          <w:szCs w:val="30"/>
          <w:highlight w:val="none"/>
          <w:lang w:val="en-US" w:eastAsia="zh-CN"/>
        </w:rPr>
        <w:t>2024年机关运行经费支出0.00元，比上年增加0.00元，2024年我单位无</w:t>
      </w:r>
      <w:r>
        <w:rPr>
          <w:rFonts w:hint="eastAsia" w:ascii="仿宋_GB2312" w:eastAsia="仿宋_GB2312"/>
          <w:sz w:val="30"/>
          <w:szCs w:val="30"/>
          <w:highlight w:val="none"/>
          <w:lang w:val="zh-CN" w:eastAsia="zh-CN"/>
        </w:rPr>
        <w:t>机关运行经费支出。</w:t>
      </w:r>
    </w:p>
    <w:p w14:paraId="59E640C8">
      <w:pPr>
        <w:widowControl/>
        <w:numPr>
          <w:ilvl w:val="0"/>
          <w:numId w:val="1"/>
        </w:numPr>
        <w:ind w:left="0" w:leftChars="0"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rPr>
        <w:t>国有资产占用情况</w:t>
      </w:r>
    </w:p>
    <w:p w14:paraId="58988DE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zh-CN" w:eastAsia="zh-CN"/>
        </w:rPr>
        <w:t>截至2024年末，纳帕海省级自然保护区管护局资产总额70154617.54元，其中，流动资产62246301.36元，固定资产741614.8</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val="zh-CN" w:eastAsia="zh-CN"/>
        </w:rPr>
        <w:t>元（净值），对外投资及有价证券</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元，在建工程6639567.24元，无形资产527134.14元（净值），其他资产</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元（净值）（具体内容详见附表）。与上年相比，本年资产总额增加3479975.21元，其中固定资产减少</w:t>
      </w:r>
      <w:r>
        <w:rPr>
          <w:rFonts w:hint="default" w:ascii="仿宋_GB2312" w:eastAsia="仿宋_GB2312"/>
          <w:sz w:val="30"/>
          <w:szCs w:val="30"/>
          <w:highlight w:val="none"/>
          <w:lang w:val="zh-CN" w:eastAsia="zh-CN"/>
        </w:rPr>
        <w:t>221442.82</w:t>
      </w:r>
      <w:r>
        <w:rPr>
          <w:rFonts w:hint="eastAsia" w:ascii="仿宋_GB2312" w:eastAsia="仿宋_GB2312"/>
          <w:sz w:val="30"/>
          <w:szCs w:val="30"/>
          <w:highlight w:val="none"/>
          <w:lang w:val="en-US" w:eastAsia="zh-CN"/>
        </w:rPr>
        <w:t>元</w:t>
      </w:r>
      <w:r>
        <w:rPr>
          <w:rFonts w:hint="eastAsia" w:ascii="仿宋_GB2312" w:eastAsia="仿宋_GB2312"/>
          <w:sz w:val="30"/>
          <w:szCs w:val="30"/>
          <w:highlight w:val="none"/>
          <w:lang w:val="zh-CN" w:eastAsia="zh-CN"/>
        </w:rPr>
        <w:t>。处置房屋建筑物</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val="zh-CN" w:eastAsia="zh-CN"/>
        </w:rPr>
        <w:t>平方米，账面原值</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元；处置车辆</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val="zh-CN" w:eastAsia="zh-CN"/>
        </w:rPr>
        <w:t>辆，账面原值</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元；报废报损资产</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lang w:val="zh-CN" w:eastAsia="zh-CN"/>
        </w:rPr>
        <w:t>项，账面原值77894.50元，实现资产处置收入</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元；出租房屋</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val="zh-CN" w:eastAsia="zh-CN"/>
        </w:rPr>
        <w:t>平方米，账面原值</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元，实现资产使用收入</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val="zh-CN" w:eastAsia="zh-CN"/>
        </w:rPr>
        <w:t>元。</w:t>
      </w:r>
    </w:p>
    <w:p w14:paraId="4AC10497">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zh-CN" w:eastAsia="zh-CN"/>
        </w:rPr>
      </w:pPr>
      <w:r>
        <w:rPr>
          <w:rFonts w:hint="eastAsia" w:ascii="仿宋_GB2312" w:eastAsia="仿宋_GB2312"/>
          <w:sz w:val="30"/>
          <w:szCs w:val="30"/>
          <w:highlight w:val="none"/>
          <w:lang w:val="zh-CN" w:eastAsia="zh-CN"/>
        </w:rPr>
        <w:t>（国有资产占有使用情况表详见附表）</w:t>
      </w:r>
    </w:p>
    <w:p w14:paraId="3E8514DB">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00DEB83F">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2024年度，部门政府采购支出总额</w:t>
      </w:r>
      <w:r>
        <w:rPr>
          <w:rFonts w:hint="eastAsia" w:ascii="仿宋_GB2312" w:eastAsia="仿宋_GB2312"/>
          <w:sz w:val="30"/>
          <w:szCs w:val="30"/>
          <w:highlight w:val="none"/>
          <w:lang w:val="zh-CN" w:eastAsia="zh-CN"/>
        </w:rPr>
        <w:t>125640.00</w:t>
      </w:r>
      <w:r>
        <w:rPr>
          <w:rFonts w:hint="eastAsia" w:ascii="仿宋_GB2312" w:eastAsia="仿宋_GB2312"/>
          <w:sz w:val="30"/>
          <w:szCs w:val="30"/>
          <w:highlight w:val="none"/>
          <w:lang w:val="en-US" w:eastAsia="zh-CN"/>
        </w:rPr>
        <w:t>元，其中：政府采购货物支出</w:t>
      </w:r>
      <w:r>
        <w:rPr>
          <w:rFonts w:hint="eastAsia" w:ascii="仿宋_GB2312" w:eastAsia="仿宋_GB2312"/>
          <w:sz w:val="30"/>
          <w:szCs w:val="30"/>
          <w:highlight w:val="none"/>
          <w:lang w:val="zh-CN" w:eastAsia="zh-CN"/>
        </w:rPr>
        <w:t>78640.00</w:t>
      </w:r>
      <w:r>
        <w:rPr>
          <w:rFonts w:hint="eastAsia" w:ascii="仿宋_GB2312" w:eastAsia="仿宋_GB2312"/>
          <w:sz w:val="30"/>
          <w:szCs w:val="30"/>
          <w:highlight w:val="none"/>
          <w:lang w:val="en-US" w:eastAsia="zh-CN"/>
        </w:rPr>
        <w:t>元；政府采购工程支出</w:t>
      </w:r>
      <w:r>
        <w:rPr>
          <w:rFonts w:hint="eastAsia" w:ascii="仿宋_GB2312" w:eastAsia="仿宋_GB2312"/>
          <w:sz w:val="30"/>
          <w:szCs w:val="30"/>
          <w:highlight w:val="none"/>
          <w:lang w:val="zh-CN" w:eastAsia="zh-CN"/>
        </w:rPr>
        <w:t>0.00</w:t>
      </w:r>
      <w:r>
        <w:rPr>
          <w:rFonts w:hint="eastAsia" w:ascii="仿宋_GB2312" w:eastAsia="仿宋_GB2312"/>
          <w:sz w:val="30"/>
          <w:szCs w:val="30"/>
          <w:highlight w:val="none"/>
          <w:lang w:val="en-US" w:eastAsia="zh-CN"/>
        </w:rPr>
        <w:t>元；政府采购服务支出</w:t>
      </w:r>
      <w:r>
        <w:rPr>
          <w:rFonts w:hint="eastAsia" w:ascii="仿宋_GB2312" w:eastAsia="仿宋_GB2312"/>
          <w:sz w:val="30"/>
          <w:szCs w:val="30"/>
          <w:highlight w:val="none"/>
          <w:lang w:val="zh-CN" w:eastAsia="zh-CN"/>
        </w:rPr>
        <w:t>47000.00</w:t>
      </w:r>
      <w:r>
        <w:rPr>
          <w:rFonts w:hint="eastAsia" w:ascii="仿宋_GB2312" w:eastAsia="仿宋_GB2312"/>
          <w:sz w:val="30"/>
          <w:szCs w:val="30"/>
          <w:highlight w:val="none"/>
          <w:lang w:val="en-US" w:eastAsia="zh-CN"/>
        </w:rPr>
        <w:t>元。授予中小企业合同金额</w:t>
      </w:r>
      <w:r>
        <w:rPr>
          <w:rFonts w:hint="eastAsia" w:ascii="仿宋_GB2312" w:eastAsia="仿宋_GB2312"/>
          <w:sz w:val="30"/>
          <w:szCs w:val="30"/>
          <w:highlight w:val="none"/>
          <w:lang w:val="zh-CN" w:eastAsia="zh-CN"/>
        </w:rPr>
        <w:t>44000.00</w:t>
      </w:r>
      <w:r>
        <w:rPr>
          <w:rFonts w:hint="eastAsia" w:ascii="仿宋_GB2312" w:eastAsia="仿宋_GB2312"/>
          <w:sz w:val="30"/>
          <w:szCs w:val="30"/>
          <w:highlight w:val="none"/>
          <w:lang w:val="en-US" w:eastAsia="zh-CN"/>
        </w:rPr>
        <w:t>元，其中：授予小微企业合同金额</w:t>
      </w:r>
      <w:r>
        <w:rPr>
          <w:rFonts w:hint="eastAsia" w:ascii="仿宋_GB2312" w:eastAsia="仿宋_GB2312"/>
          <w:sz w:val="30"/>
          <w:szCs w:val="30"/>
          <w:highlight w:val="none"/>
          <w:lang w:val="zh-CN" w:eastAsia="zh-CN"/>
        </w:rPr>
        <w:t>44000.00</w:t>
      </w:r>
      <w:r>
        <w:rPr>
          <w:rFonts w:hint="eastAsia" w:ascii="仿宋_GB2312" w:eastAsia="仿宋_GB2312"/>
          <w:sz w:val="30"/>
          <w:szCs w:val="30"/>
          <w:highlight w:val="none"/>
          <w:lang w:val="en-US" w:eastAsia="zh-CN"/>
        </w:rPr>
        <w:t>元。</w:t>
      </w:r>
    </w:p>
    <w:p w14:paraId="6A5B1083">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72B2D75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（部门绩效自评情况详见附表）</w:t>
      </w:r>
    </w:p>
    <w:p w14:paraId="5297187E">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54591D96">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黑体" w:eastAsia="仿宋_GB2312" w:cs="方正小标宋简体"/>
          <w:color w:val="FF0000"/>
          <w:sz w:val="30"/>
          <w:szCs w:val="30"/>
          <w:highlight w:val="none"/>
        </w:rPr>
      </w:pPr>
      <w:r>
        <w:rPr>
          <w:rFonts w:hint="eastAsia" w:ascii="仿宋_GB2312" w:eastAsia="仿宋_GB2312"/>
          <w:sz w:val="30"/>
          <w:szCs w:val="30"/>
          <w:highlight w:val="none"/>
          <w:lang w:val="en-US" w:eastAsia="zh-CN"/>
        </w:rPr>
        <w:t>无。</w:t>
      </w:r>
    </w:p>
    <w:p w14:paraId="196E5BA7">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335648D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（一）基本支出中人员经费包括工资福利支出和对个人和家庭的补助，公用经费包括商品和服务支出、资本性支出等人员经费以外的支出。</w:t>
      </w:r>
    </w:p>
    <w:p w14:paraId="5E1D15C6">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（二）机关运行经费指行政单位和参照公务员法管理的事业单位使用一般公共预算财政拨款安排的基本支出中的公用经费支出。</w:t>
      </w:r>
    </w:p>
    <w:p w14:paraId="34179636">
      <w:pPr>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07B30D8B">
      <w:pPr>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3FEB93D9">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部分名词解释</w:t>
      </w:r>
    </w:p>
    <w:p w14:paraId="3EDAF6A2">
      <w:pPr>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7672638E">
      <w:pPr>
        <w:ind w:firstLine="600" w:firstLineChars="200"/>
        <w:jc w:val="left"/>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财政拨款收入：指由</w:t>
      </w:r>
      <w:r>
        <w:rPr>
          <w:rFonts w:hint="eastAsia" w:ascii="仿宋_GB2312" w:eastAsia="仿宋_GB2312"/>
          <w:sz w:val="30"/>
          <w:szCs w:val="30"/>
          <w:highlight w:val="none"/>
          <w:lang w:val="en-US" w:eastAsia="zh-CN"/>
        </w:rPr>
        <w:t>本</w:t>
      </w:r>
      <w:r>
        <w:rPr>
          <w:rFonts w:hint="default" w:ascii="仿宋_GB2312" w:eastAsia="仿宋_GB2312"/>
          <w:sz w:val="30"/>
          <w:szCs w:val="30"/>
          <w:highlight w:val="none"/>
          <w:lang w:val="en-US" w:eastAsia="zh-CN"/>
        </w:rPr>
        <w:t>级财政当年拨付的资金。按现行管理制度，</w:t>
      </w:r>
      <w:r>
        <w:rPr>
          <w:rFonts w:hint="eastAsia" w:ascii="仿宋_GB2312" w:eastAsia="仿宋_GB2312"/>
          <w:sz w:val="30"/>
          <w:szCs w:val="30"/>
          <w:highlight w:val="none"/>
          <w:lang w:val="en-US" w:eastAsia="zh-CN"/>
        </w:rPr>
        <w:t>本</w:t>
      </w:r>
      <w:r>
        <w:rPr>
          <w:rFonts w:hint="default" w:ascii="仿宋_GB2312" w:eastAsia="仿宋_GB2312"/>
          <w:sz w:val="30"/>
          <w:szCs w:val="30"/>
          <w:highlight w:val="none"/>
          <w:lang w:val="en-US" w:eastAsia="zh-CN"/>
        </w:rPr>
        <w:t>级部门预算中反映的财政拨款包括一般公共预算财政拨款和政府性基金财政拨款。</w:t>
      </w:r>
    </w:p>
    <w:p w14:paraId="0D1FE18C">
      <w:pPr>
        <w:ind w:firstLine="600" w:firstLineChars="200"/>
        <w:jc w:val="left"/>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基本支出：反映为保障机构正常运转、完成日常工作任务而发生的人员支出和公用支出。</w:t>
      </w:r>
    </w:p>
    <w:p w14:paraId="44B7B7EC">
      <w:pPr>
        <w:ind w:firstLine="600" w:firstLineChars="200"/>
        <w:jc w:val="left"/>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项目支出：反映行政单位为完成特定的工作任务或事业发展目标，在基本的预算支出以外，财政预算专款安排的支出。</w:t>
      </w:r>
    </w:p>
    <w:p w14:paraId="48E2B63D">
      <w:pPr>
        <w:ind w:firstLine="600" w:firstLineChars="200"/>
        <w:jc w:val="left"/>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支出功能分类：按照政府的各项职能活动将支出进行分类；支出经济分类：按照政府各项支出的具体用途将支出进行分类。</w:t>
      </w:r>
    </w:p>
    <w:p w14:paraId="33B670C2">
      <w:pPr>
        <w:rPr>
          <w:rFonts w:ascii="Arial" w:hAnsi="Arial" w:eastAsia="Arial" w:cs="Arial"/>
          <w:b/>
          <w:sz w:val="36"/>
        </w:rPr>
      </w:pPr>
      <w:r>
        <w:rPr>
          <w:rFonts w:ascii="Arial" w:hAnsi="Arial" w:eastAsia="Arial" w:cs="Arial"/>
          <w:b/>
          <w:sz w:val="36"/>
        </w:rPr>
        <w:t>监督索引号53340100456101111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0FCA8B3-B8EA-4045-A5F8-68C0246BBAB9}"/>
  </w:font>
  <w:font w:name="黑体">
    <w:panose1 w:val="02010609060101010101"/>
    <w:charset w:val="86"/>
    <w:family w:val="auto"/>
    <w:pitch w:val="default"/>
    <w:sig w:usb0="800002BF" w:usb1="38CF7CFA" w:usb2="00000016" w:usb3="00000000" w:csb0="00040001" w:csb1="00000000"/>
    <w:embedRegular r:id="rId2" w:fontKey="{80A93B8F-609A-4930-8654-CCF296D685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1FA0E0E9-9C38-47AE-92AB-D32C99DB82C4}"/>
  </w:font>
  <w:font w:name="仿宋">
    <w:panose1 w:val="02010609060101010101"/>
    <w:charset w:val="86"/>
    <w:family w:val="auto"/>
    <w:pitch w:val="default"/>
    <w:sig w:usb0="800002BF" w:usb1="38CF7CFA" w:usb2="00000016" w:usb3="00000000" w:csb0="00040001" w:csb1="00000000"/>
    <w:embedRegular r:id="rId4" w:fontKey="{48BA32CE-C74F-4A57-AD41-B6E4F95BC3A0}"/>
  </w:font>
  <w:font w:name="方正小标宋简体">
    <w:panose1 w:val="02000000000000000000"/>
    <w:charset w:val="86"/>
    <w:family w:val="script"/>
    <w:pitch w:val="default"/>
    <w:sig w:usb0="00000001" w:usb1="08000000" w:usb2="00000000" w:usb3="00000000" w:csb0="00040000" w:csb1="00000000"/>
    <w:embedRegular r:id="rId5" w:fontKey="{09B1BDD7-1A0C-48BE-AB57-11B4DC071B3D}"/>
  </w:font>
  <w:font w:name="楷体">
    <w:panose1 w:val="02010609060101010101"/>
    <w:charset w:val="86"/>
    <w:family w:val="modern"/>
    <w:pitch w:val="default"/>
    <w:sig w:usb0="800002BF" w:usb1="38CF7CFA" w:usb2="00000016" w:usb3="00000000" w:csb0="00040001" w:csb1="00000000"/>
    <w:embedRegular r:id="rId6" w:fontKey="{AF196845-510A-4BF3-A6CB-5A04F5128562}"/>
  </w:font>
  <w:font w:name="楷体_GB2312">
    <w:altName w:val="楷体"/>
    <w:panose1 w:val="02010609030101010101"/>
    <w:charset w:val="86"/>
    <w:family w:val="auto"/>
    <w:pitch w:val="default"/>
    <w:sig w:usb0="00000000" w:usb1="00000000" w:usb2="00000000" w:usb3="00000000" w:csb0="00040000" w:csb1="00000000"/>
    <w:embedRegular r:id="rId7" w:fontKey="{A88980AF-A1AD-45D0-9AB6-B64B131A5E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944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3264F6">
                          <w:pPr>
                            <w:pStyle w:val="6"/>
                            <w:rPr>
                              <w:rStyle w:val="12"/>
                            </w:rPr>
                          </w:pPr>
                          <w:r>
                            <w:rPr>
                              <w:rStyle w:val="12"/>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483264F6">
                    <w:pPr>
                      <w:pStyle w:val="6"/>
                      <w:rPr>
                        <w:rStyle w:val="12"/>
                      </w:rPr>
                    </w:pPr>
                    <w:r>
                      <w:rPr>
                        <w:rStyle w:val="12"/>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A61E1">
    <w:pPr>
      <w:pStyle w:val="6"/>
      <w:framePr w:wrap="around" w:vAnchor="text" w:hAnchor="margin" w:xAlign="center" w:y="1"/>
      <w:rPr>
        <w:rStyle w:val="12"/>
      </w:rPr>
    </w:pPr>
    <w:r>
      <w:rPr>
        <w:rStyle w:val="12"/>
      </w:rPr>
      <w:fldChar w:fldCharType="begin"/>
    </w:r>
    <w:r>
      <w:rPr>
        <w:rStyle w:val="12"/>
      </w:rPr>
      <w:instrText xml:space="preserve">PAGE  </w:instrText>
    </w:r>
    <w:r>
      <w:fldChar w:fldCharType="separate"/>
    </w:r>
    <w:r>
      <w:fldChar w:fldCharType="end"/>
    </w:r>
  </w:p>
  <w:p w14:paraId="62F2752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DA3E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07C3"/>
    <w:multiLevelType w:val="singleLevel"/>
    <w:tmpl w:val="835407C3"/>
    <w:lvl w:ilvl="0" w:tentative="0">
      <w:start w:val="1"/>
      <w:numFmt w:val="decimal"/>
      <w:lvlText w:val="%1."/>
      <w:lvlJc w:val="left"/>
      <w:pPr>
        <w:tabs>
          <w:tab w:val="left" w:pos="312"/>
        </w:tabs>
      </w:pPr>
    </w:lvl>
  </w:abstractNum>
  <w:abstractNum w:abstractNumId="1">
    <w:nsid w:val="CF092B84"/>
    <w:multiLevelType w:val="singleLevel"/>
    <w:tmpl w:val="CF092B84"/>
    <w:lvl w:ilvl="0" w:tentative="0">
      <w:start w:val="4"/>
      <w:numFmt w:val="chineseCounting"/>
      <w:suff w:val="nothing"/>
      <w:lvlText w:val="%1、"/>
      <w:lvlJc w:val="left"/>
      <w:rPr>
        <w:rFonts w:hint="eastAsia"/>
      </w:rPr>
    </w:lvl>
  </w:abstractNum>
  <w:abstractNum w:abstractNumId="2">
    <w:nsid w:val="D7F480B6"/>
    <w:multiLevelType w:val="singleLevel"/>
    <w:tmpl w:val="D7F480B6"/>
    <w:lvl w:ilvl="0" w:tentative="0">
      <w:start w:val="1"/>
      <w:numFmt w:val="chineseCounting"/>
      <w:suff w:val="nothing"/>
      <w:lvlText w:val="（%1）"/>
      <w:lvlJc w:val="left"/>
      <w:rPr>
        <w:rFonts w:hint="eastAsia"/>
      </w:rPr>
    </w:lvl>
  </w:abstractNum>
  <w:abstractNum w:abstractNumId="3">
    <w:nsid w:val="0053208E"/>
    <w:multiLevelType w:val="singleLevel"/>
    <w:tmpl w:val="0053208E"/>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DA6839"/>
    <w:rsid w:val="075C1B46"/>
    <w:rsid w:val="0B977801"/>
    <w:rsid w:val="0E4D3F08"/>
    <w:rsid w:val="0FF72F60"/>
    <w:rsid w:val="15147807"/>
    <w:rsid w:val="15E9458A"/>
    <w:rsid w:val="16A25217"/>
    <w:rsid w:val="1D2422D8"/>
    <w:rsid w:val="263B0D31"/>
    <w:rsid w:val="26FE1F5C"/>
    <w:rsid w:val="2E00469C"/>
    <w:rsid w:val="34003DD5"/>
    <w:rsid w:val="354875FB"/>
    <w:rsid w:val="38C2096A"/>
    <w:rsid w:val="52923265"/>
    <w:rsid w:val="57796194"/>
    <w:rsid w:val="6DE956F1"/>
    <w:rsid w:val="74A521EF"/>
    <w:rsid w:val="76032986"/>
    <w:rsid w:val="780806A0"/>
    <w:rsid w:val="7A444EAD"/>
    <w:rsid w:val="7DA5772C"/>
    <w:rsid w:val="7E9F0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5"/>
    <w:qFormat/>
    <w:uiPriority w:val="0"/>
    <w:pPr>
      <w:spacing w:before="93" w:beforeLines="30"/>
    </w:pPr>
    <w:rPr>
      <w:rFonts w:ascii="仿宋_GB2312" w:eastAsia="仿宋_GB2312"/>
      <w:sz w:val="30"/>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e79bf-e0b8-4a5b-a1f6-afc0a3d37da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11847</Words>
  <Characters>13292</Characters>
  <Lines>0</Lines>
  <Paragraphs>0</Paragraphs>
  <TotalTime>22</TotalTime>
  <ScaleCrop>false</ScaleCrop>
  <LinksUpToDate>false</LinksUpToDate>
  <CharactersWithSpaces>13295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和红梅</cp:lastModifiedBy>
  <dcterms:modified xsi:type="dcterms:W3CDTF">2026-01-28T11:20:18Z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813B6C5C6DF44990A21BAD09D110B474_13</vt:lpwstr>
  </property>
  <property fmtid="{D5CDD505-2E9C-101B-9397-08002B2CF9AE}" pid="3" name="KSOProductBuildVer">
    <vt:lpwstr>2052-12.1.0.20305</vt:lpwstr>
  </property>
  <property fmtid="{D5CDD505-2E9C-101B-9397-08002B2CF9AE}" pid="4" name="KSOTemplateDocerSaveRecord">
    <vt:lpwstr>eyJoZGlkIjoiYmIxMGEwODA3ZTAwNjI5YzMzYjMzNmFmN2I5NWQ1Y2IiLCJ1c2VySWQiOiIxNTU5MzI1MTYyIn0=</vt:lpwstr>
  </property>
</Properties>
</file>