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ascii="黑体" w:hAnsi="黑体" w:eastAsia="黑体"/>
          <w:sz w:val="32"/>
          <w:szCs w:val="32"/>
        </w:rPr>
      </w:pPr>
      <w:bookmarkStart w:id="1" w:name="_GoBack"/>
      <w:bookmarkStart w:id="0" w:name="OLE_LINK1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70" w:lineRule="exact"/>
        <w:jc w:val="center"/>
        <w:rPr>
          <w:rFonts w:ascii="黑体" w:hAnsi="黑体" w:eastAsia="黑体"/>
          <w:sz w:val="30"/>
          <w:szCs w:val="30"/>
        </w:rPr>
      </w:pP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香格里拉市教育体育局2025年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预算公开目录</w:t>
      </w:r>
    </w:p>
    <w:p>
      <w:pPr>
        <w:spacing w:line="57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7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 香格里拉市教育体育局2025年部门预算编制说明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一、基本职能及主要工作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二、预算单位基本情况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三、预算单位收入情况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四、预算单位支出情况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五、对下专项转移支付情况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六、政府采购预算情况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七、部门“三公”经费增减变化情况及原因说明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八、重点项目预算绩效目标情况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九、其他公开信息</w:t>
      </w:r>
    </w:p>
    <w:p>
      <w:pPr>
        <w:spacing w:line="57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香格里拉市教育体育局2025年部门预算表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一、部门财务收支预算总表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二、部门收入预算表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三、部门支出预算表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四、部门财政拨款收支预算总表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五、一般公共预算支出预算表（按功能科目分类）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六、一般公共预算“三公”经费支出预算表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七、部门基本支出预算表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八、部门项目支出预算表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九、部门项目支出绩效目标表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十、部门政府性基金预算支出预算表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十一、部门政府采购预算表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十二、部门政府购买服务预算表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十三、对下转移支付预算表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十四、对下转移支付绩效目标表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十五、新增资产配置表</w:t>
      </w:r>
    </w:p>
    <w:p>
      <w:pPr>
        <w:spacing w:line="57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十六、上级补助项目支出预算表</w:t>
      </w:r>
    </w:p>
    <w:p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十七、部门项目中期规划预算表</w:t>
      </w: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59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590" w:lineRule="exact"/>
        <w:ind w:firstLine="880" w:firstLineChars="20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香格里拉市教育体育局2025年</w:t>
      </w:r>
    </w:p>
    <w:p>
      <w:pPr>
        <w:widowControl/>
        <w:spacing w:line="590" w:lineRule="exact"/>
        <w:ind w:firstLine="880" w:firstLineChars="20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部门预算编制说明</w:t>
      </w:r>
    </w:p>
    <w:p>
      <w:pPr>
        <w:widowControl/>
        <w:spacing w:line="590" w:lineRule="exact"/>
        <w:ind w:firstLine="720" w:firstLineChars="200"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>
      <w:pPr>
        <w:widowControl/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一、基本职能及主要工作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（一）部门主要职责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1、贯彻执行党和国家的教育体育方针政策、法律法规、决定指示、规划计划和规章制度，制定本地区具体实施办法和补充规定，并组织实施和监督管理。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2、统一管理基础教育、职业技术教育、成人教育、学前教育和特殊教育。协同乡（镇）政府，管理乡（镇）教育行政组织机构。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3、编制全市教育体育事业发展规划和年度计划，统一编制协调全市各类教育体育事业的发展，指导所属乡（镇）制订教育体育事业发展规划，规范办学行为和体育服务管理，推动体育标准化建设，负责全市体育彩票销售的监督管理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4、统筹规划全市群众体育发展，负责推动多元化体育服务体系建设，推进体育公共服务，推行全民健身计划，监督实施国家体育锻炼标准，推动国民体质监测和社会体育指导工作队伍制度建设，指导公共体育实施建设，负责对公共体育实施的监督管理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5、统筹规划全市竞技体育发展，指导协调体育训练和体育竞赛，指导全市运动员队伍建设；统筹规划全市青少年体育发展，指导和推进青少年体育工作；负责全市举办的国内重大比赛的指导、组织协调，指导参加州级以上综合性运动会的组织管理及统筹安排，指导、协调、监督全市的体育竞赛工作；负责组织协调、监督全市体育运动中的反兴奋剂工作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6、统一指导全市各级各类学校的教育、教学、体育、卫生、安全、勤工俭学等各项工作，开展教研活动，推动教育改革，提高教育质量。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7、加强本市学校干部、教师队伍的教师，按照有关规定对学校干部、教师队伍加强管理，做好学校干部、教师队伍的培养工作。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8、管理教育体育经费，负责全市教育体育经费的分配，根据中央、国务院的要求，按照各级人民政府的部署，负责完成有关资助工作。负责全市学生资助管理工作，生源地学生信用贷款管理工作，生源地信用贷款等相关贷后管理工作，中等职业学校的国家助学金管理等资助工作。检查监督教育体育事业经费的使用，组织和推动全市学校的教师建设，改善办学条件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9、指导全市各级各类学校和公共体育实施设备的信息技术标准化建设，组织和指导教学仪器、电教设备的供应、使用和管理工作。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10、指导、各类全市对外体育的交流与合作的有关工作，组织实施大型对外体育交流活动。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11、协调政府检查指导各乡（镇）教育、体育行政工作。加强对全市各类学校工作的指导、检查、考评。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12、组织全市各级各类学校的学籍管理和招生工作。完成教育体育事业的各项统计工作。</w:t>
      </w:r>
      <w:r>
        <w:rPr>
          <w:rFonts w:hint="eastAsia" w:eastAsia="仿宋_GB2312"/>
          <w:kern w:val="0"/>
          <w:sz w:val="32"/>
          <w:szCs w:val="32"/>
        </w:rPr>
        <w:br w:type="textWrapping"/>
      </w:r>
      <w:r>
        <w:rPr>
          <w:rFonts w:hint="eastAsia" w:eastAsia="仿宋_GB2312"/>
          <w:kern w:val="0"/>
          <w:sz w:val="32"/>
          <w:szCs w:val="32"/>
        </w:rPr>
        <w:t xml:space="preserve">    13、组织全系统编制年度预、决算工作，做好日常会计工作与编制各类报表。严格执行财务制度，掌握资金使用范围标准，完成教育统计，指导全市校舍改造、体育场馆、校产管理和勤工俭学工作，协调完成建设项目申报、审计工作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14、协调教育部门和其他部门单位的关系，共同办好教育，为本市教育事业的发展创造良好条件。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15、完成市委、市政府和市委教育工作领导小组交办的其他任务。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（二）机构设置情况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我部门共设置11个内设机构，包括：办公室、工委办、教育股、财务室、人事股、招生办、体育股、督导室、安全股、资助中心、项目办。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所属单位0个。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</w:rPr>
        <w:t>三</w:t>
      </w:r>
      <w:r>
        <w:rPr>
          <w:rFonts w:ascii="楷体_GB2312" w:eastAsia="楷体_GB2312"/>
          <w:kern w:val="0"/>
          <w:sz w:val="32"/>
          <w:szCs w:val="32"/>
        </w:rPr>
        <w:t>）重点工作概述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1、全面改善办学条件，向标准化小学和幼儿园靠齐，完成部分幼儿园规范办园行为评估工作。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2、深入推进教育体制改革。加大城乡教师交流、校长轮岗力度，因校制宜稳步推进教学改革，切实提高教育教学质量，做好教学质量分析。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3、扩大优质教育资源。严格执行国家课程方案计划，着力解决农村中小学英语、信息技术、音体美等课程难以开足的问题，继续进行幼儿园等级评估工作，提高幼儿教育办学水平。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4、加强学校安全管理。巩固学校安全管理成果，继续加强安全知识宣传教育，积极开展各类安全演练，不断提高师生安全防范意识和自护自救能力。加强学校安全常规管理和建设，充实人防、物防、技防力量，提高学校安全防范水平，确保师生生命安全，维护正常教学秩序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5、加强教师队伍建设。全面推行教职工全员聘用制，进一步完善教师补充机制、流动机制，切实解决中小学教师结构不合理的问题。不断完善义务教育阶段绩效工资实施方案，健全教师考核评价机制，充分调动广大教师工作的积极性和主动性。加大教师培训力度，精心制定培训计划，合理安排暑期教师培训。</w:t>
      </w:r>
    </w:p>
    <w:p>
      <w:pPr>
        <w:widowControl/>
        <w:spacing w:line="560" w:lineRule="exact"/>
        <w:ind w:firstLine="480" w:firstLineChars="15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6、加强义务教育优质均衡发展达标工作，查缺补漏，完善基础设施建设，配齐生均教学面积、设备等，加强教师培训的提升，不断完善和充实提升各项均衡指标。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7、举办各项赛事活动，推进民族体育、群众体育和学校体育事业发展。顺利完成2025年元旦穿成跑活动，后期按计划持续组织和开展社会体育指导员培训和国民体质监测、香格里拉市老年人健步走、元旦穿城跑活动、端午节赛马活动、篮球赛、四级联赛等活动和赛事。</w:t>
      </w:r>
    </w:p>
    <w:p>
      <w:pPr>
        <w:widowControl/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二、预算单位基本情况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我部门编制</w:t>
      </w:r>
      <w:r>
        <w:rPr>
          <w:rFonts w:hint="eastAsia" w:eastAsia="仿宋_GB2312"/>
          <w:kern w:val="0"/>
          <w:sz w:val="32"/>
          <w:szCs w:val="32"/>
        </w:rPr>
        <w:t>2025</w:t>
      </w:r>
      <w:r>
        <w:rPr>
          <w:rFonts w:eastAsia="仿宋_GB2312"/>
          <w:kern w:val="0"/>
          <w:sz w:val="32"/>
          <w:szCs w:val="32"/>
        </w:rPr>
        <w:t>年部门预算单位共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个。其中：财政</w:t>
      </w:r>
      <w:r>
        <w:rPr>
          <w:rFonts w:hint="eastAsia" w:eastAsia="仿宋_GB2312"/>
          <w:kern w:val="0"/>
          <w:sz w:val="32"/>
          <w:szCs w:val="32"/>
        </w:rPr>
        <w:t>全额</w:t>
      </w:r>
      <w:r>
        <w:rPr>
          <w:rFonts w:eastAsia="仿宋_GB2312"/>
          <w:kern w:val="0"/>
          <w:sz w:val="32"/>
          <w:szCs w:val="32"/>
        </w:rPr>
        <w:t>供给单位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个；</w:t>
      </w:r>
      <w:r>
        <w:rPr>
          <w:rFonts w:hint="eastAsia" w:eastAsia="仿宋_GB2312"/>
          <w:kern w:val="0"/>
          <w:sz w:val="32"/>
          <w:szCs w:val="32"/>
        </w:rPr>
        <w:t>差额</w:t>
      </w:r>
      <w:r>
        <w:rPr>
          <w:rFonts w:eastAsia="仿宋_GB2312"/>
          <w:kern w:val="0"/>
          <w:sz w:val="32"/>
          <w:szCs w:val="32"/>
        </w:rPr>
        <w:t>供给单位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个；</w:t>
      </w:r>
      <w:r>
        <w:rPr>
          <w:rFonts w:hint="eastAsia" w:eastAsia="仿宋_GB2312"/>
          <w:kern w:val="0"/>
          <w:sz w:val="32"/>
          <w:szCs w:val="32"/>
        </w:rPr>
        <w:t>定额补助</w:t>
      </w:r>
      <w:r>
        <w:rPr>
          <w:rFonts w:eastAsia="仿宋_GB2312"/>
          <w:kern w:val="0"/>
          <w:sz w:val="32"/>
          <w:szCs w:val="32"/>
        </w:rPr>
        <w:t>单位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个；自收自支单位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个。财政</w:t>
      </w:r>
      <w:r>
        <w:rPr>
          <w:rFonts w:hint="eastAsia" w:eastAsia="仿宋_GB2312"/>
          <w:kern w:val="0"/>
          <w:sz w:val="32"/>
          <w:szCs w:val="32"/>
        </w:rPr>
        <w:t>全额</w:t>
      </w:r>
      <w:r>
        <w:rPr>
          <w:rFonts w:eastAsia="仿宋_GB2312"/>
          <w:kern w:val="0"/>
          <w:sz w:val="32"/>
          <w:szCs w:val="32"/>
        </w:rPr>
        <w:t>供给单位中行政单位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个；参公单位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个；事业单位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个。截止</w:t>
      </w:r>
      <w:r>
        <w:rPr>
          <w:rFonts w:hint="eastAsia" w:eastAsia="仿宋_GB2312"/>
          <w:kern w:val="0"/>
          <w:sz w:val="32"/>
          <w:szCs w:val="32"/>
        </w:rPr>
        <w:t>2024</w:t>
      </w:r>
      <w:r>
        <w:rPr>
          <w:rFonts w:eastAsia="仿宋_GB2312"/>
          <w:kern w:val="0"/>
          <w:sz w:val="32"/>
          <w:szCs w:val="32"/>
        </w:rPr>
        <w:t>年12月统计，部门基本情况如下：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在职人员编制</w:t>
      </w:r>
      <w:r>
        <w:rPr>
          <w:rFonts w:hint="eastAsia" w:eastAsia="仿宋_GB2312"/>
          <w:kern w:val="0"/>
          <w:sz w:val="32"/>
          <w:szCs w:val="32"/>
        </w:rPr>
        <w:t>17</w:t>
      </w:r>
      <w:r>
        <w:rPr>
          <w:rFonts w:eastAsia="仿宋_GB2312"/>
          <w:kern w:val="0"/>
          <w:sz w:val="32"/>
          <w:szCs w:val="32"/>
        </w:rPr>
        <w:t>人，其中：行政编制</w:t>
      </w:r>
      <w:r>
        <w:rPr>
          <w:rFonts w:hint="eastAsia" w:eastAsia="仿宋_GB2312"/>
          <w:kern w:val="0"/>
          <w:sz w:val="32"/>
          <w:szCs w:val="32"/>
        </w:rPr>
        <w:t>11</w:t>
      </w:r>
      <w:r>
        <w:rPr>
          <w:rFonts w:eastAsia="仿宋_GB2312"/>
          <w:kern w:val="0"/>
          <w:sz w:val="32"/>
          <w:szCs w:val="32"/>
        </w:rPr>
        <w:t>人，</w:t>
      </w:r>
      <w:r>
        <w:rPr>
          <w:rFonts w:hint="eastAsia" w:eastAsia="仿宋_GB2312"/>
          <w:kern w:val="0"/>
          <w:sz w:val="32"/>
          <w:szCs w:val="32"/>
        </w:rPr>
        <w:t>工勤人员编制1</w:t>
      </w:r>
      <w:r>
        <w:rPr>
          <w:rFonts w:eastAsia="仿宋_GB2312"/>
          <w:kern w:val="0"/>
          <w:sz w:val="32"/>
          <w:szCs w:val="32"/>
        </w:rPr>
        <w:t>人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事业编制</w:t>
      </w:r>
      <w:r>
        <w:rPr>
          <w:rFonts w:hint="eastAsia"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人。在职实有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人</w:t>
      </w:r>
      <w:r>
        <w:rPr>
          <w:rFonts w:hint="eastAsia" w:eastAsia="仿宋_GB2312"/>
          <w:kern w:val="0"/>
          <w:sz w:val="32"/>
          <w:szCs w:val="32"/>
        </w:rPr>
        <w:t>（包含提前退休4人）</w:t>
      </w:r>
      <w:r>
        <w:rPr>
          <w:rFonts w:eastAsia="仿宋_GB2312"/>
          <w:kern w:val="0"/>
          <w:sz w:val="32"/>
          <w:szCs w:val="32"/>
        </w:rPr>
        <w:t>，其中：财政</w:t>
      </w:r>
      <w:r>
        <w:rPr>
          <w:rFonts w:hint="eastAsia" w:eastAsia="仿宋_GB2312"/>
          <w:kern w:val="0"/>
          <w:sz w:val="32"/>
          <w:szCs w:val="32"/>
        </w:rPr>
        <w:t>全额保障21</w:t>
      </w:r>
      <w:r>
        <w:rPr>
          <w:rFonts w:eastAsia="仿宋_GB2312"/>
          <w:kern w:val="0"/>
          <w:sz w:val="32"/>
          <w:szCs w:val="32"/>
        </w:rPr>
        <w:t>人，财政</w:t>
      </w:r>
      <w:r>
        <w:rPr>
          <w:rFonts w:hint="eastAsia" w:eastAsia="仿宋_GB2312"/>
          <w:kern w:val="0"/>
          <w:sz w:val="32"/>
          <w:szCs w:val="32"/>
        </w:rPr>
        <w:t>差额补助0</w:t>
      </w:r>
      <w:r>
        <w:rPr>
          <w:rFonts w:eastAsia="仿宋_GB2312"/>
          <w:kern w:val="0"/>
          <w:sz w:val="32"/>
          <w:szCs w:val="32"/>
        </w:rPr>
        <w:t>人，</w:t>
      </w:r>
      <w:r>
        <w:rPr>
          <w:rFonts w:hint="eastAsia" w:eastAsia="仿宋_GB2312"/>
          <w:kern w:val="0"/>
          <w:sz w:val="32"/>
          <w:szCs w:val="32"/>
        </w:rPr>
        <w:t>财政专户资金、单位资金保障0</w:t>
      </w:r>
      <w:r>
        <w:rPr>
          <w:rFonts w:eastAsia="仿宋_GB2312"/>
          <w:kern w:val="0"/>
          <w:sz w:val="32"/>
          <w:szCs w:val="32"/>
        </w:rPr>
        <w:t>人。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离退休人员</w:t>
      </w:r>
      <w:r>
        <w:rPr>
          <w:rFonts w:hint="eastAsia" w:eastAsia="仿宋_GB2312"/>
          <w:kern w:val="0"/>
          <w:sz w:val="32"/>
          <w:szCs w:val="32"/>
        </w:rPr>
        <w:t>35</w:t>
      </w:r>
      <w:r>
        <w:rPr>
          <w:rFonts w:eastAsia="仿宋_GB2312"/>
          <w:kern w:val="0"/>
          <w:sz w:val="32"/>
          <w:szCs w:val="32"/>
        </w:rPr>
        <w:t>人，其中：离休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人，退休</w:t>
      </w:r>
      <w:r>
        <w:rPr>
          <w:rFonts w:hint="eastAsia" w:eastAsia="仿宋_GB2312"/>
          <w:kern w:val="0"/>
          <w:sz w:val="32"/>
          <w:szCs w:val="32"/>
        </w:rPr>
        <w:t>35</w:t>
      </w:r>
      <w:r>
        <w:rPr>
          <w:rFonts w:eastAsia="仿宋_GB2312"/>
          <w:kern w:val="0"/>
          <w:sz w:val="32"/>
          <w:szCs w:val="32"/>
        </w:rPr>
        <w:t>人。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车辆编制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辆，实有车辆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辆</w:t>
      </w:r>
      <w:r>
        <w:rPr>
          <w:rFonts w:hint="eastAsia" w:eastAsia="仿宋_GB2312"/>
          <w:kern w:val="0"/>
          <w:sz w:val="32"/>
          <w:szCs w:val="32"/>
        </w:rPr>
        <w:t>，超编0</w:t>
      </w:r>
      <w:r>
        <w:rPr>
          <w:rFonts w:eastAsia="仿宋_GB2312"/>
          <w:kern w:val="0"/>
          <w:sz w:val="32"/>
          <w:szCs w:val="32"/>
        </w:rPr>
        <w:t>辆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三、预算单位收入情况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（一）部门财务收入情况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2025</w:t>
      </w:r>
      <w:r>
        <w:rPr>
          <w:rFonts w:eastAsia="仿宋_GB2312"/>
          <w:kern w:val="0"/>
          <w:sz w:val="32"/>
          <w:szCs w:val="32"/>
        </w:rPr>
        <w:t>年部门财务总收入</w:t>
      </w:r>
      <w:r>
        <w:rPr>
          <w:rFonts w:hint="eastAsia" w:eastAsia="仿宋_GB2312"/>
          <w:kern w:val="0"/>
          <w:sz w:val="32"/>
          <w:szCs w:val="32"/>
        </w:rPr>
        <w:t>2016.31万元</w:t>
      </w:r>
      <w:r>
        <w:rPr>
          <w:rFonts w:eastAsia="仿宋_GB2312"/>
          <w:kern w:val="0"/>
          <w:sz w:val="32"/>
          <w:szCs w:val="32"/>
        </w:rPr>
        <w:t>，其中：一般公共预算</w:t>
      </w:r>
      <w:r>
        <w:rPr>
          <w:rFonts w:hint="eastAsia" w:eastAsia="仿宋_GB2312"/>
          <w:kern w:val="0"/>
          <w:sz w:val="32"/>
          <w:szCs w:val="32"/>
        </w:rPr>
        <w:t>2016.31万元</w:t>
      </w:r>
      <w:r>
        <w:rPr>
          <w:rFonts w:eastAsia="仿宋_GB2312"/>
          <w:kern w:val="0"/>
          <w:sz w:val="32"/>
          <w:szCs w:val="32"/>
        </w:rPr>
        <w:t>，政府性基金</w:t>
      </w:r>
      <w:r>
        <w:rPr>
          <w:rFonts w:hint="eastAsia" w:eastAsia="仿宋_GB2312"/>
          <w:kern w:val="0"/>
          <w:sz w:val="32"/>
          <w:szCs w:val="32"/>
        </w:rPr>
        <w:t>0万元</w:t>
      </w:r>
      <w:r>
        <w:rPr>
          <w:rFonts w:eastAsia="仿宋_GB2312"/>
          <w:kern w:val="0"/>
          <w:sz w:val="32"/>
          <w:szCs w:val="32"/>
        </w:rPr>
        <w:t>，国有资本经营</w:t>
      </w:r>
      <w:r>
        <w:rPr>
          <w:rFonts w:hint="eastAsia" w:eastAsia="仿宋_GB2312"/>
          <w:kern w:val="0"/>
          <w:sz w:val="32"/>
          <w:szCs w:val="32"/>
        </w:rPr>
        <w:t>收益0万元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财政专户管理资金收入0万元，</w:t>
      </w:r>
      <w:r>
        <w:rPr>
          <w:rFonts w:eastAsia="仿宋_GB2312"/>
          <w:kern w:val="0"/>
          <w:sz w:val="32"/>
          <w:szCs w:val="32"/>
        </w:rPr>
        <w:t>事业收入</w:t>
      </w:r>
      <w:r>
        <w:rPr>
          <w:rFonts w:hint="eastAsia" w:eastAsia="仿宋_GB2312"/>
          <w:kern w:val="0"/>
          <w:sz w:val="32"/>
          <w:szCs w:val="32"/>
        </w:rPr>
        <w:t>0万元</w:t>
      </w:r>
      <w:r>
        <w:rPr>
          <w:rFonts w:eastAsia="仿宋_GB2312"/>
          <w:kern w:val="0"/>
          <w:sz w:val="32"/>
          <w:szCs w:val="32"/>
        </w:rPr>
        <w:t>，事业单位经营收入</w:t>
      </w:r>
      <w:r>
        <w:rPr>
          <w:rFonts w:hint="eastAsia" w:eastAsia="仿宋_GB2312"/>
          <w:kern w:val="0"/>
          <w:sz w:val="32"/>
          <w:szCs w:val="32"/>
        </w:rPr>
        <w:t>0万元，上级补助收入0万元，附属单位上缴收入0万元</w:t>
      </w:r>
      <w:r>
        <w:rPr>
          <w:rFonts w:eastAsia="仿宋_GB2312"/>
          <w:kern w:val="0"/>
          <w:sz w:val="32"/>
          <w:szCs w:val="32"/>
        </w:rPr>
        <w:t>，其他收入</w:t>
      </w:r>
      <w:r>
        <w:rPr>
          <w:rFonts w:hint="eastAsia" w:eastAsia="仿宋_GB2312"/>
          <w:kern w:val="0"/>
          <w:sz w:val="32"/>
          <w:szCs w:val="32"/>
        </w:rPr>
        <w:t>0万元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与上年收入2144.56万元对比，减少128.25万元，减幅5.98%，减少的主要原因分析是提前退休人员不享受办公经费，工会费、福利费等，不进行预算，所以减少。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（二）财政拨款收入情况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2025</w:t>
      </w:r>
      <w:r>
        <w:rPr>
          <w:rFonts w:eastAsia="仿宋_GB2312"/>
          <w:kern w:val="0"/>
          <w:sz w:val="32"/>
          <w:szCs w:val="32"/>
        </w:rPr>
        <w:t>年部门财政拨款收入</w:t>
      </w:r>
      <w:r>
        <w:rPr>
          <w:rFonts w:hint="eastAsia" w:eastAsia="仿宋_GB2312"/>
          <w:kern w:val="0"/>
          <w:sz w:val="32"/>
          <w:szCs w:val="32"/>
        </w:rPr>
        <w:t>2016.31万元</w:t>
      </w:r>
      <w:r>
        <w:rPr>
          <w:rFonts w:eastAsia="仿宋_GB2312"/>
          <w:kern w:val="0"/>
          <w:sz w:val="32"/>
          <w:szCs w:val="32"/>
        </w:rPr>
        <w:t>，其中:本年收入</w:t>
      </w:r>
      <w:r>
        <w:rPr>
          <w:rFonts w:hint="eastAsia" w:eastAsia="仿宋_GB2312"/>
          <w:kern w:val="0"/>
          <w:sz w:val="32"/>
          <w:szCs w:val="32"/>
        </w:rPr>
        <w:t>2016.31万元</w:t>
      </w:r>
      <w:r>
        <w:rPr>
          <w:rFonts w:eastAsia="仿宋_GB2312"/>
          <w:kern w:val="0"/>
          <w:sz w:val="32"/>
          <w:szCs w:val="32"/>
        </w:rPr>
        <w:t>，上年结转</w:t>
      </w:r>
      <w:r>
        <w:rPr>
          <w:rFonts w:hint="eastAsia" w:eastAsia="仿宋_GB2312"/>
          <w:kern w:val="0"/>
          <w:sz w:val="32"/>
          <w:szCs w:val="32"/>
        </w:rPr>
        <w:t>收入0万元</w:t>
      </w:r>
      <w:r>
        <w:rPr>
          <w:rFonts w:eastAsia="仿宋_GB2312"/>
          <w:kern w:val="0"/>
          <w:sz w:val="32"/>
          <w:szCs w:val="32"/>
        </w:rPr>
        <w:t>。本年收入中，一般公共预算财政拨款</w:t>
      </w:r>
      <w:r>
        <w:rPr>
          <w:rFonts w:hint="eastAsia" w:eastAsia="仿宋_GB2312"/>
          <w:kern w:val="0"/>
          <w:sz w:val="32"/>
          <w:szCs w:val="32"/>
        </w:rPr>
        <w:t>2016.31万元</w:t>
      </w:r>
      <w:r>
        <w:rPr>
          <w:rFonts w:eastAsia="仿宋_GB2312"/>
          <w:kern w:val="0"/>
          <w:sz w:val="32"/>
          <w:szCs w:val="32"/>
        </w:rPr>
        <w:t>，政府性基金</w:t>
      </w:r>
      <w:r>
        <w:rPr>
          <w:rFonts w:hint="eastAsia" w:eastAsia="仿宋_GB2312"/>
          <w:kern w:val="0"/>
          <w:sz w:val="32"/>
          <w:szCs w:val="32"/>
        </w:rPr>
        <w:t>预算</w:t>
      </w:r>
      <w:r>
        <w:rPr>
          <w:rFonts w:eastAsia="仿宋_GB2312"/>
          <w:kern w:val="0"/>
          <w:sz w:val="32"/>
          <w:szCs w:val="32"/>
        </w:rPr>
        <w:t>财政拨款</w:t>
      </w:r>
      <w:r>
        <w:rPr>
          <w:rFonts w:hint="eastAsia" w:eastAsia="仿宋_GB2312"/>
          <w:kern w:val="0"/>
          <w:sz w:val="32"/>
          <w:szCs w:val="32"/>
        </w:rPr>
        <w:t>0万元</w:t>
      </w:r>
      <w:r>
        <w:rPr>
          <w:rFonts w:eastAsia="仿宋_GB2312"/>
          <w:kern w:val="0"/>
          <w:sz w:val="32"/>
          <w:szCs w:val="32"/>
        </w:rPr>
        <w:t>，国有资本经营</w:t>
      </w:r>
      <w:r>
        <w:rPr>
          <w:rFonts w:hint="eastAsia" w:eastAsia="仿宋_GB2312"/>
          <w:kern w:val="0"/>
          <w:sz w:val="32"/>
          <w:szCs w:val="32"/>
        </w:rPr>
        <w:t>收益</w:t>
      </w:r>
      <w:r>
        <w:rPr>
          <w:rFonts w:eastAsia="仿宋_GB2312"/>
          <w:kern w:val="0"/>
          <w:sz w:val="32"/>
          <w:szCs w:val="32"/>
        </w:rPr>
        <w:t>财政拨款</w:t>
      </w:r>
      <w:r>
        <w:rPr>
          <w:rFonts w:hint="eastAsia" w:eastAsia="仿宋_GB2312"/>
          <w:kern w:val="0"/>
          <w:sz w:val="32"/>
          <w:szCs w:val="32"/>
        </w:rPr>
        <w:t>0万元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与上年收入2144.56万元对比，减少128.25万元，减幅5.98%，减少的主要原因分析是提前退休人员不享受办公经费，工会费、福利费等，不进行预算，所以减少。</w:t>
      </w:r>
    </w:p>
    <w:p>
      <w:pPr>
        <w:widowControl/>
        <w:numPr>
          <w:ilvl w:val="0"/>
          <w:numId w:val="1"/>
        </w:numPr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预算单位支出情况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2025</w:t>
      </w:r>
      <w:r>
        <w:rPr>
          <w:rFonts w:eastAsia="仿宋_GB2312"/>
          <w:kern w:val="0"/>
          <w:sz w:val="32"/>
          <w:szCs w:val="32"/>
        </w:rPr>
        <w:t>年部门预算总支出</w:t>
      </w:r>
      <w:r>
        <w:rPr>
          <w:rFonts w:hint="eastAsia" w:eastAsia="仿宋_GB2312"/>
          <w:kern w:val="0"/>
          <w:sz w:val="32"/>
          <w:szCs w:val="32"/>
        </w:rPr>
        <w:t>2016.31万元</w:t>
      </w:r>
      <w:r>
        <w:rPr>
          <w:rFonts w:eastAsia="仿宋_GB2312"/>
          <w:kern w:val="0"/>
          <w:sz w:val="32"/>
          <w:szCs w:val="32"/>
        </w:rPr>
        <w:t>。</w:t>
      </w:r>
      <w:r>
        <w:rPr>
          <w:rFonts w:hint="eastAsia" w:eastAsia="仿宋_GB2312"/>
          <w:kern w:val="0"/>
          <w:sz w:val="32"/>
          <w:szCs w:val="32"/>
        </w:rPr>
        <w:t>财政拨款</w:t>
      </w:r>
      <w:r>
        <w:rPr>
          <w:rFonts w:eastAsia="仿宋_GB2312"/>
          <w:kern w:val="0"/>
          <w:sz w:val="32"/>
          <w:szCs w:val="32"/>
        </w:rPr>
        <w:t>安排支出</w:t>
      </w:r>
      <w:r>
        <w:rPr>
          <w:rFonts w:hint="eastAsia" w:eastAsia="仿宋_GB2312"/>
          <w:kern w:val="0"/>
          <w:sz w:val="32"/>
          <w:szCs w:val="32"/>
        </w:rPr>
        <w:t>2016.31万元</w:t>
      </w:r>
      <w:r>
        <w:rPr>
          <w:rFonts w:eastAsia="仿宋_GB2312"/>
          <w:kern w:val="0"/>
          <w:sz w:val="32"/>
          <w:szCs w:val="32"/>
        </w:rPr>
        <w:t>，其中</w:t>
      </w:r>
      <w:r>
        <w:rPr>
          <w:rFonts w:hint="eastAsia" w:eastAsia="仿宋_GB2312"/>
          <w:kern w:val="0"/>
          <w:sz w:val="32"/>
          <w:szCs w:val="32"/>
        </w:rPr>
        <w:t>：</w:t>
      </w:r>
      <w:r>
        <w:rPr>
          <w:rFonts w:eastAsia="仿宋_GB2312"/>
          <w:kern w:val="0"/>
          <w:sz w:val="32"/>
          <w:szCs w:val="32"/>
        </w:rPr>
        <w:t>基本支出</w:t>
      </w:r>
      <w:r>
        <w:rPr>
          <w:rFonts w:hint="eastAsia" w:eastAsia="仿宋_GB2312"/>
          <w:kern w:val="0"/>
          <w:sz w:val="32"/>
          <w:szCs w:val="32"/>
        </w:rPr>
        <w:t>1430.71万元，与上年的1534.5万元对比减少103.79万元，减幅6.76%，主要原因分析是提前退休人员不享受办公经费，工会费、福利费等，不进行预算，所以减少；</w:t>
      </w:r>
      <w:r>
        <w:rPr>
          <w:rFonts w:eastAsia="仿宋_GB2312"/>
          <w:kern w:val="0"/>
          <w:sz w:val="32"/>
          <w:szCs w:val="32"/>
        </w:rPr>
        <w:t>项目支出</w:t>
      </w:r>
      <w:r>
        <w:rPr>
          <w:rFonts w:hint="eastAsia" w:eastAsia="仿宋_GB2312"/>
          <w:kern w:val="0"/>
          <w:sz w:val="32"/>
          <w:szCs w:val="32"/>
        </w:rPr>
        <w:t>585.6万元，与上年的610.06万元对比减少24.46万元，减幅4.01%，主要原因分析教师培训费、教研经费等由发展中心预算，所以减少。</w:t>
      </w:r>
    </w:p>
    <w:p>
      <w:pPr>
        <w:widowControl/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财政拨款安排支出按功能科目分类情况，主</w:t>
      </w:r>
      <w:r>
        <w:rPr>
          <w:rFonts w:eastAsia="仿宋_GB2312"/>
          <w:kern w:val="0"/>
          <w:sz w:val="32"/>
          <w:szCs w:val="32"/>
        </w:rPr>
        <w:t>要用于</w:t>
      </w:r>
      <w:r>
        <w:rPr>
          <w:rFonts w:hint="eastAsia" w:eastAsia="仿宋_GB2312"/>
          <w:kern w:val="0"/>
          <w:sz w:val="32"/>
          <w:szCs w:val="32"/>
        </w:rPr>
        <w:t>工资福利支出，单位五险部分，学生资助，办公经费，体检费，党建经费，政府教育督导，差旅费，水电费，食堂临聘人员工资等。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2050101-行政运行，328.32万元，较上年增加27.99万元，减幅9.32%,主要用于行政人员工资五险等，增加的原因是24年4月从德钦调入1人，以及工资调标增加。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2050199-其他教育管理事务支出，1409.54万元，较上年减少175.65万元，减幅11.08%，主要用于党建、政府督导、质量监测，新招聘教师面试、体育美育教育、学生体检费、优质均衡等工作开支，减少的原因是乡村教师生活补助由涉及学校自行预算，不再局机关核算，所以减少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2070308-群众体育，99.35万元，较上年增加1.42万元，增幅1.45%，主要用于少体校工资发放增加的原因是工资调标。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2080505-机关事业单位基本养老保险缴费支出，58.73万元，较上年增加4.34万元，增幅7.98%，主要用于缴纳机关事业单位基本养老保险单位部分，增加的原因是工资调标核算，基数增加。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2080599-其他行政事业单位养老支出，1.17万元，较上年减少0万元，减幅0.00%，主要用于退休人员慰问等公用经费，因为退休人员没有增减，所以经费无变化。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2080801-死亡抚恤，1.66万元，较上年减少1.05万元，主要用于2名遗属人员的补助，减少的原因是24年8月份，1名遗属补助享受人员去世，不再进行预算。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2101101-行政单位医疗，20.47万元，较上年增加1.63万元，增幅8.65%，主要用于缴纳基本医疗保险单位部分，增加的原因是工资调标核算，基数增加。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2101102-事业单位医疗，6.48万元，较上年增加0.36万元，增幅5.88%，主要用于缴纳医疗保险单位部分，增加的原因是工资调标核算，基数增加。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2101103-公务员医疗补助，42.99万元，较上年增加8.9万元，增幅26.11%，主要用于缴纳公务员医疗保险单位部分。增加的原因是增加的原因是工资调标核算，基数增加。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2101199-其他行政事业单位医疗支出，1.31万元，较上年增加0.42万元，增幅47.19%，主要用于缴纳大病医疗保险和工伤保险单位部分，增加的原因是增加的原因是工资调标核算，基数增加。</w:t>
      </w:r>
    </w:p>
    <w:p>
      <w:pPr>
        <w:widowControl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2210201-住房公积金，46.29万元，较上年增加3.39万元，增幅7.9%，增加的原因是增加的原因是工资调标核算，基数增加。</w:t>
      </w:r>
    </w:p>
    <w:p>
      <w:pPr>
        <w:widowControl/>
        <w:numPr>
          <w:ilvl w:val="0"/>
          <w:numId w:val="2"/>
        </w:numPr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对下</w:t>
      </w:r>
      <w:r>
        <w:rPr>
          <w:rFonts w:hint="eastAsia" w:ascii="黑体" w:hAnsi="黑体" w:eastAsia="黑体"/>
          <w:kern w:val="0"/>
          <w:sz w:val="32"/>
          <w:szCs w:val="32"/>
        </w:rPr>
        <w:t>专</w:t>
      </w:r>
      <w:r>
        <w:rPr>
          <w:rFonts w:ascii="黑体" w:hAnsi="黑体" w:eastAsia="黑体"/>
          <w:kern w:val="0"/>
          <w:sz w:val="32"/>
          <w:szCs w:val="32"/>
        </w:rPr>
        <w:t>项转移支付情况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我单位年初预算里不存在对下专项转移支付的资金。</w:t>
      </w:r>
    </w:p>
    <w:p>
      <w:pPr>
        <w:widowControl/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六、政府采购预算情况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2"/>
          <w:szCs w:val="32"/>
        </w:rPr>
        <w:t>14</w:t>
      </w:r>
      <w:r>
        <w:rPr>
          <w:rFonts w:eastAsia="仿宋_GB2312"/>
          <w:kern w:val="0"/>
          <w:sz w:val="32"/>
          <w:szCs w:val="32"/>
        </w:rPr>
        <w:t>个，</w:t>
      </w:r>
      <w:r>
        <w:rPr>
          <w:rFonts w:hint="eastAsia" w:eastAsia="仿宋_GB2312"/>
          <w:kern w:val="0"/>
          <w:sz w:val="32"/>
          <w:szCs w:val="32"/>
        </w:rPr>
        <w:t>政府</w:t>
      </w:r>
      <w:r>
        <w:rPr>
          <w:rFonts w:eastAsia="仿宋_GB2312"/>
          <w:kern w:val="0"/>
          <w:sz w:val="32"/>
          <w:szCs w:val="32"/>
        </w:rPr>
        <w:t>采购预算</w:t>
      </w:r>
      <w:r>
        <w:rPr>
          <w:rFonts w:hint="eastAsia" w:eastAsia="仿宋_GB2312"/>
          <w:kern w:val="0"/>
          <w:sz w:val="32"/>
          <w:szCs w:val="32"/>
        </w:rPr>
        <w:t>总额709.99万元，其中：政府采购货物预算4.27万元、政府采购服务预算705.72万元、政府采购工程预算0.00元。</w:t>
      </w:r>
    </w:p>
    <w:p>
      <w:pPr>
        <w:widowControl/>
        <w:spacing w:line="59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七、部门“三公”经费增减变化情况及原因说明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香格里拉市教育体育局2025年</w:t>
      </w:r>
      <w:r>
        <w:rPr>
          <w:rFonts w:eastAsia="仿宋_GB2312"/>
          <w:kern w:val="0"/>
          <w:sz w:val="32"/>
          <w:szCs w:val="32"/>
        </w:rPr>
        <w:t>一般公共预算财政拨款“三公</w:t>
      </w:r>
      <w:r>
        <w:rPr>
          <w:rFonts w:hint="eastAsia"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经费</w:t>
      </w:r>
      <w:r>
        <w:rPr>
          <w:rFonts w:hint="eastAsia" w:eastAsia="仿宋_GB2312"/>
          <w:kern w:val="0"/>
          <w:sz w:val="32"/>
          <w:szCs w:val="32"/>
        </w:rPr>
        <w:t>预</w:t>
      </w:r>
      <w:r>
        <w:rPr>
          <w:rFonts w:eastAsia="仿宋_GB2312"/>
          <w:kern w:val="0"/>
          <w:sz w:val="32"/>
          <w:szCs w:val="32"/>
        </w:rPr>
        <w:t>算</w:t>
      </w:r>
      <w:r>
        <w:rPr>
          <w:rFonts w:hint="eastAsia" w:eastAsia="仿宋_GB2312"/>
          <w:kern w:val="0"/>
          <w:sz w:val="32"/>
          <w:szCs w:val="32"/>
        </w:rPr>
        <w:t>合计2.6万元</w:t>
      </w:r>
      <w:r>
        <w:rPr>
          <w:rFonts w:eastAsia="仿宋_GB2312"/>
          <w:kern w:val="0"/>
          <w:sz w:val="32"/>
          <w:szCs w:val="32"/>
        </w:rPr>
        <w:t>，较上年</w:t>
      </w:r>
      <w:r>
        <w:rPr>
          <w:rFonts w:hint="eastAsia" w:eastAsia="仿宋_GB2312"/>
          <w:kern w:val="0"/>
          <w:sz w:val="32"/>
          <w:szCs w:val="32"/>
        </w:rPr>
        <w:t>增加0万元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增长0.00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/>
          <w:kern w:val="0"/>
          <w:sz w:val="32"/>
          <w:szCs w:val="32"/>
        </w:rPr>
        <w:t>，具体变动情况如下：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</w:t>
      </w:r>
      <w:r>
        <w:rPr>
          <w:rFonts w:ascii="楷体_GB2312" w:eastAsia="楷体_GB2312"/>
          <w:kern w:val="0"/>
          <w:sz w:val="32"/>
          <w:szCs w:val="32"/>
        </w:rPr>
        <w:t>因公出国（境）费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香格里拉市教育体育局2025年</w:t>
      </w:r>
      <w:r>
        <w:rPr>
          <w:rFonts w:eastAsia="仿宋_GB2312"/>
          <w:kern w:val="0"/>
          <w:sz w:val="32"/>
          <w:szCs w:val="32"/>
        </w:rPr>
        <w:t>因公出国（境）费</w:t>
      </w:r>
      <w:r>
        <w:rPr>
          <w:rFonts w:hint="eastAsia" w:eastAsia="仿宋_GB2312"/>
          <w:kern w:val="0"/>
          <w:sz w:val="32"/>
          <w:szCs w:val="32"/>
        </w:rPr>
        <w:t>预算为0万元</w:t>
      </w:r>
      <w:r>
        <w:rPr>
          <w:rFonts w:eastAsia="仿宋_GB2312"/>
          <w:kern w:val="0"/>
          <w:sz w:val="32"/>
          <w:szCs w:val="32"/>
        </w:rPr>
        <w:t>，较上年</w:t>
      </w:r>
      <w:r>
        <w:rPr>
          <w:rFonts w:hint="eastAsia" w:eastAsia="仿宋_GB2312"/>
          <w:kern w:val="0"/>
          <w:sz w:val="32"/>
          <w:szCs w:val="32"/>
        </w:rPr>
        <w:t>增加0万元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增长0.00</w:t>
      </w:r>
      <w:r>
        <w:rPr>
          <w:rFonts w:eastAsia="仿宋_GB2312"/>
          <w:kern w:val="0"/>
          <w:sz w:val="32"/>
          <w:szCs w:val="32"/>
        </w:rPr>
        <w:t>%，共计安排因公出国（境）团组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个，因公出国（境）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人次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与上年对比无变化</w:t>
      </w:r>
      <w:r>
        <w:rPr>
          <w:rFonts w:hint="eastAsia" w:ascii="楷体" w:hAnsi="楷体" w:eastAsia="楷体" w:cs="楷体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</w:t>
      </w:r>
      <w:r>
        <w:rPr>
          <w:rFonts w:ascii="楷体_GB2312" w:eastAsia="楷体_GB2312"/>
          <w:kern w:val="0"/>
          <w:sz w:val="32"/>
          <w:szCs w:val="32"/>
        </w:rPr>
        <w:t>公务接待费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香格里拉市教育体育局2025年公务接待费预算</w:t>
      </w:r>
      <w:r>
        <w:rPr>
          <w:rFonts w:eastAsia="仿宋_GB2312"/>
          <w:kern w:val="0"/>
          <w:sz w:val="32"/>
          <w:szCs w:val="32"/>
        </w:rPr>
        <w:t>为</w:t>
      </w:r>
      <w:r>
        <w:rPr>
          <w:rFonts w:hint="eastAsia" w:eastAsia="仿宋_GB2312"/>
          <w:kern w:val="0"/>
          <w:sz w:val="32"/>
          <w:szCs w:val="32"/>
        </w:rPr>
        <w:t>0.6万元</w:t>
      </w:r>
      <w:r>
        <w:rPr>
          <w:rFonts w:eastAsia="仿宋_GB2312"/>
          <w:kern w:val="0"/>
          <w:sz w:val="32"/>
          <w:szCs w:val="32"/>
        </w:rPr>
        <w:t>，较上年</w:t>
      </w:r>
      <w:r>
        <w:rPr>
          <w:rFonts w:hint="eastAsia" w:eastAsia="仿宋_GB2312"/>
          <w:kern w:val="0"/>
          <w:sz w:val="32"/>
          <w:szCs w:val="32"/>
        </w:rPr>
        <w:t>增加0万元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增长0.00</w:t>
      </w:r>
      <w:r>
        <w:rPr>
          <w:rFonts w:eastAsia="仿宋_GB2312"/>
          <w:kern w:val="0"/>
          <w:sz w:val="32"/>
          <w:szCs w:val="32"/>
        </w:rPr>
        <w:t>%，国内公务接待批次为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次，共计接待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人次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与上年对比无变化</w:t>
      </w:r>
      <w:r>
        <w:rPr>
          <w:rFonts w:hint="eastAsia" w:ascii="楷体" w:hAnsi="楷体" w:eastAsia="楷体" w:cs="楷体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公务用车购置及运行维护费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香格里拉市教育体育局2025年公务用车购置及运行维护费</w:t>
      </w:r>
      <w:r>
        <w:rPr>
          <w:rFonts w:eastAsia="仿宋_GB2312"/>
          <w:kern w:val="0"/>
          <w:sz w:val="32"/>
          <w:szCs w:val="32"/>
        </w:rPr>
        <w:t>为</w:t>
      </w:r>
      <w:r>
        <w:rPr>
          <w:rFonts w:hint="eastAsia" w:eastAsia="仿宋_GB2312"/>
          <w:kern w:val="0"/>
          <w:sz w:val="32"/>
          <w:szCs w:val="32"/>
        </w:rPr>
        <w:t>2万元</w:t>
      </w:r>
      <w:r>
        <w:rPr>
          <w:rFonts w:eastAsia="仿宋_GB2312"/>
          <w:kern w:val="0"/>
          <w:sz w:val="32"/>
          <w:szCs w:val="32"/>
        </w:rPr>
        <w:t>，较上年</w:t>
      </w:r>
      <w:r>
        <w:rPr>
          <w:rFonts w:hint="eastAsia" w:eastAsia="仿宋_GB2312"/>
          <w:kern w:val="0"/>
          <w:sz w:val="32"/>
          <w:szCs w:val="32"/>
        </w:rPr>
        <w:t>增加0万元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增长0万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/>
          <w:kern w:val="0"/>
          <w:sz w:val="32"/>
          <w:szCs w:val="32"/>
        </w:rPr>
        <w:t>。</w:t>
      </w:r>
      <w:r>
        <w:rPr>
          <w:rFonts w:eastAsia="仿宋_GB2312"/>
          <w:kern w:val="0"/>
          <w:sz w:val="32"/>
          <w:szCs w:val="32"/>
        </w:rPr>
        <w:t>其中：公务用车购置费</w:t>
      </w:r>
      <w:r>
        <w:rPr>
          <w:rFonts w:hint="eastAsia" w:eastAsia="仿宋_GB2312"/>
          <w:kern w:val="0"/>
          <w:sz w:val="32"/>
          <w:szCs w:val="32"/>
        </w:rPr>
        <w:t>0万元</w:t>
      </w:r>
      <w:r>
        <w:rPr>
          <w:rFonts w:eastAsia="仿宋_GB2312"/>
          <w:kern w:val="0"/>
          <w:sz w:val="32"/>
          <w:szCs w:val="32"/>
        </w:rPr>
        <w:t>，较上年</w:t>
      </w:r>
      <w:r>
        <w:rPr>
          <w:rFonts w:hint="eastAsia" w:eastAsia="仿宋_GB2312"/>
          <w:kern w:val="0"/>
          <w:sz w:val="32"/>
          <w:szCs w:val="32"/>
        </w:rPr>
        <w:t>增加0万元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增长0.00</w:t>
      </w:r>
      <w:r>
        <w:rPr>
          <w:rFonts w:eastAsia="仿宋_GB2312"/>
          <w:kern w:val="0"/>
          <w:sz w:val="32"/>
          <w:szCs w:val="32"/>
        </w:rPr>
        <w:t>%；公务用车运行维护费</w:t>
      </w:r>
      <w:r>
        <w:rPr>
          <w:rFonts w:hint="eastAsia" w:eastAsia="仿宋_GB2312"/>
          <w:kern w:val="0"/>
          <w:sz w:val="32"/>
          <w:szCs w:val="32"/>
        </w:rPr>
        <w:t>2万元</w:t>
      </w:r>
      <w:r>
        <w:rPr>
          <w:rFonts w:eastAsia="仿宋_GB2312"/>
          <w:kern w:val="0"/>
          <w:sz w:val="32"/>
          <w:szCs w:val="32"/>
        </w:rPr>
        <w:t>，较上年</w:t>
      </w:r>
      <w:r>
        <w:rPr>
          <w:rFonts w:hint="eastAsia" w:eastAsia="仿宋_GB2312"/>
          <w:kern w:val="0"/>
          <w:sz w:val="32"/>
          <w:szCs w:val="32"/>
        </w:rPr>
        <w:t>增加0万元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增长0.00</w:t>
      </w:r>
      <w:r>
        <w:rPr>
          <w:rFonts w:eastAsia="仿宋_GB2312"/>
          <w:kern w:val="0"/>
          <w:sz w:val="32"/>
          <w:szCs w:val="32"/>
        </w:rPr>
        <w:t>%。共计购置公务用车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辆，年末公务用车保有量为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辆。</w:t>
      </w:r>
    </w:p>
    <w:p>
      <w:pPr>
        <w:widowControl/>
        <w:spacing w:line="59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与上年对比无变化</w:t>
      </w:r>
      <w:r>
        <w:rPr>
          <w:rFonts w:hint="eastAsia" w:ascii="楷体" w:hAnsi="楷体" w:eastAsia="楷体" w:cs="楷体"/>
          <w:kern w:val="0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八、重点项目预算绩效目标情况</w:t>
      </w:r>
    </w:p>
    <w:p>
      <w:pPr>
        <w:pStyle w:val="2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香格里拉市教育体育局2024年无财政部门确定的重点项目。</w:t>
      </w:r>
    </w:p>
    <w:p>
      <w:pPr>
        <w:widowControl/>
        <w:spacing w:line="59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九</w:t>
      </w:r>
      <w:r>
        <w:rPr>
          <w:rFonts w:ascii="黑体" w:hAnsi="黑体" w:eastAsia="黑体"/>
          <w:kern w:val="0"/>
          <w:sz w:val="32"/>
          <w:szCs w:val="32"/>
        </w:rPr>
        <w:t>、其他公开信息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（一）专业名词解释</w:t>
      </w:r>
    </w:p>
    <w:p>
      <w:pPr>
        <w:pStyle w:val="2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财政拨款收入——是指财政部门当年拨付的资金。</w:t>
      </w:r>
    </w:p>
    <w:p>
      <w:pPr>
        <w:pStyle w:val="2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基本支出——是指为保障机构正常运转、完成日常工作任务所必须的开支，其内容包括人员经费和日常公用经费两部分。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课后服务费——是指学校在正常教育教学时间之外，为学生提供的额外服务活动所产生的费用。</w:t>
      </w:r>
    </w:p>
    <w:p>
      <w:pPr>
        <w:widowControl/>
        <w:spacing w:line="590" w:lineRule="exact"/>
        <w:ind w:firstLine="640" w:firstLineChars="200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（二）机关运行经费安排</w:t>
      </w:r>
      <w:r>
        <w:rPr>
          <w:rFonts w:hint="eastAsia" w:ascii="楷体_GB2312" w:eastAsia="楷体_GB2312"/>
          <w:kern w:val="0"/>
          <w:sz w:val="32"/>
          <w:szCs w:val="32"/>
        </w:rPr>
        <w:t>变化情况及原因说明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香格里拉市教育体育局2025年机关运行经费安排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35.55</w:t>
      </w:r>
      <w:r>
        <w:rPr>
          <w:rFonts w:hint="eastAsia" w:eastAsia="仿宋_GB2312"/>
          <w:kern w:val="0"/>
          <w:sz w:val="32"/>
          <w:szCs w:val="32"/>
        </w:rPr>
        <w:t>万元，与上年的25.32万元对比增加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10.23</w:t>
      </w:r>
      <w:r>
        <w:rPr>
          <w:rFonts w:hint="eastAsia" w:eastAsia="仿宋_GB2312"/>
          <w:kern w:val="0"/>
          <w:sz w:val="32"/>
          <w:szCs w:val="32"/>
        </w:rPr>
        <w:t>万元，增幅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40.40</w:t>
      </w:r>
      <w:r>
        <w:rPr>
          <w:rFonts w:hint="eastAsia" w:eastAsia="仿宋_GB2312"/>
          <w:kern w:val="0"/>
          <w:sz w:val="32"/>
          <w:szCs w:val="32"/>
        </w:rPr>
        <w:t>%</w:t>
      </w:r>
      <w:r>
        <w:rPr>
          <w:rFonts w:hint="eastAsia" w:ascii="楷体" w:hAnsi="楷体" w:eastAsia="楷体" w:cs="楷体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主要原因分析从德钦调入1人公务员，办公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相关</w:t>
      </w:r>
      <w:r>
        <w:rPr>
          <w:rFonts w:hint="eastAsia" w:eastAsia="仿宋_GB2312"/>
          <w:kern w:val="0"/>
          <w:sz w:val="32"/>
          <w:szCs w:val="32"/>
        </w:rPr>
        <w:t>经费增加。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国有资产占</w:t>
      </w:r>
      <w:r>
        <w:rPr>
          <w:rFonts w:hint="eastAsia" w:ascii="楷体_GB2312" w:eastAsia="楷体_GB2312"/>
          <w:kern w:val="0"/>
          <w:sz w:val="32"/>
          <w:szCs w:val="32"/>
        </w:rPr>
        <w:t>有使用</w:t>
      </w:r>
      <w:r>
        <w:rPr>
          <w:rFonts w:ascii="楷体_GB2312" w:eastAsia="楷体_GB2312"/>
          <w:kern w:val="0"/>
          <w:sz w:val="32"/>
          <w:szCs w:val="32"/>
        </w:rPr>
        <w:t>情况</w:t>
      </w:r>
    </w:p>
    <w:p>
      <w:pPr>
        <w:widowControl/>
        <w:spacing w:line="590" w:lineRule="exact"/>
        <w:ind w:firstLine="6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截至2024年12月31日，香格里拉市教育体育局资产总额3225.37万元，其中，流动资产3157.31万元，固定资产68.06万元，对外投资及有价证券0万元，在建工程0万元，无形资产0万元，其他资产0万元。与上年的3525.29万元相比，本年资产总额减少299.92万元（其中固定资产增加11.08万元，流动资产减少311万元，），减幅8.51%，减少的原因是根据州委州政府的会议精神，将10.9万元的房屋划转到州幼儿园，以及加快银行存款资金拨付，及时上缴存量资金等，所以减少。</w:t>
      </w:r>
    </w:p>
    <w:p>
      <w:pPr>
        <w:widowControl/>
        <w:spacing w:line="590" w:lineRule="exact"/>
        <w:ind w:firstLine="6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处置（划转）房屋建筑物472平方米，账面原值10.9万元；处置车辆0辆，账面原值0万元；报废报损资产0项，账面原值0万元，实现资产处置收入0万元；资产使用收入0万元，其中出租资产0平方米，资产出租收入0万元。鉴于截至2024年12月31日的国有资产占有使用精准数据，需在完成2024年决算编制后才能汇总，此处公开为2025年1月资产月报数。</w:t>
      </w:r>
    </w:p>
    <w:p>
      <w:pPr>
        <w:widowControl/>
        <w:spacing w:line="59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bookmarkEnd w:id="0"/>
    <w:p>
      <w:pPr>
        <w:widowControl/>
        <w:spacing w:line="590" w:lineRule="exact"/>
        <w:ind w:firstLine="600"/>
        <w:rPr>
          <w:rFonts w:eastAsia="仿宋_GB2312"/>
          <w:kern w:val="0"/>
          <w:sz w:val="30"/>
          <w:szCs w:val="30"/>
        </w:rPr>
      </w:pPr>
    </w:p>
    <w:bookmarkEnd w:id="1"/>
    <w:sectPr>
      <w:headerReference r:id="rId3" w:type="default"/>
      <w:footerReference r:id="rId5" w:type="default"/>
      <w:head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宋体" w:hAnsi="宋体"/>
                    <w:sz w:val="28"/>
                  </w:rPr>
                </w:pPr>
                <w:r>
                  <w:rPr>
                    <w:rFonts w:hint="eastAsia" w:ascii="宋体" w:hAnsi="宋体"/>
                    <w:sz w:val="28"/>
                  </w:rPr>
                  <w:t>—</w:t>
                </w:r>
                <w:r>
                  <w:rPr>
                    <w:rFonts w:hint="eastAsia" w:ascii="宋体" w:hAnsi="宋体"/>
                    <w:sz w:val="28"/>
                  </w:rPr>
                  <w:fldChar w:fldCharType="begin"/>
                </w:r>
                <w:r>
                  <w:rPr>
                    <w:rFonts w:hint="eastAsia" w:ascii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2</w:t>
                </w:r>
                <w:r>
                  <w:rPr>
                    <w:rFonts w:hint="eastAsia" w:ascii="宋体" w:hAnsi="宋体"/>
                    <w:sz w:val="28"/>
                  </w:rPr>
                  <w:fldChar w:fldCharType="end"/>
                </w:r>
                <w:r>
                  <w:rPr>
                    <w:rFonts w:hint="eastAsia"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7DBBF"/>
    <w:multiLevelType w:val="singleLevel"/>
    <w:tmpl w:val="5C47DBBF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C47DC0A"/>
    <w:multiLevelType w:val="singleLevel"/>
    <w:tmpl w:val="5C47DC0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jM0NjAxYjM1M2NjMmEwODRmMjZhMmJhMGY5NDNhYmMifQ=="/>
  </w:docVars>
  <w:rsids>
    <w:rsidRoot w:val="00F45AD5"/>
    <w:rsid w:val="0000585F"/>
    <w:rsid w:val="00006869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0F5319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3E3C"/>
    <w:rsid w:val="001A784A"/>
    <w:rsid w:val="001B045D"/>
    <w:rsid w:val="001C1C89"/>
    <w:rsid w:val="001C55D5"/>
    <w:rsid w:val="001D120C"/>
    <w:rsid w:val="001D2DBD"/>
    <w:rsid w:val="001D4924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770"/>
    <w:rsid w:val="002B6D47"/>
    <w:rsid w:val="002B7CFD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12EF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66FCB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34BC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47B5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509A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86DD7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2ADF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47608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0DCB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E77E7"/>
    <w:rsid w:val="007F1DA0"/>
    <w:rsid w:val="007F3B14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1EAA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49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033D"/>
    <w:rsid w:val="00AA7480"/>
    <w:rsid w:val="00AB1481"/>
    <w:rsid w:val="00AB2ABB"/>
    <w:rsid w:val="00AB5C67"/>
    <w:rsid w:val="00AB7C98"/>
    <w:rsid w:val="00AC47D9"/>
    <w:rsid w:val="00AC74DA"/>
    <w:rsid w:val="00AD0DA1"/>
    <w:rsid w:val="00AE0209"/>
    <w:rsid w:val="00AE2095"/>
    <w:rsid w:val="00AE5322"/>
    <w:rsid w:val="00AE5FEF"/>
    <w:rsid w:val="00AE670D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33E7E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2116"/>
    <w:rsid w:val="00B8418B"/>
    <w:rsid w:val="00B84519"/>
    <w:rsid w:val="00B87463"/>
    <w:rsid w:val="00B91E5C"/>
    <w:rsid w:val="00B9713B"/>
    <w:rsid w:val="00B97C08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1669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461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85A33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0D28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AC6"/>
    <w:rsid w:val="00E26794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09A8"/>
    <w:rsid w:val="00F03838"/>
    <w:rsid w:val="00F03945"/>
    <w:rsid w:val="00F04C86"/>
    <w:rsid w:val="00F0598E"/>
    <w:rsid w:val="00F11D4E"/>
    <w:rsid w:val="00F12CC8"/>
    <w:rsid w:val="00F20765"/>
    <w:rsid w:val="00F20D44"/>
    <w:rsid w:val="00F2231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A566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18B30C2"/>
    <w:rsid w:val="02C265F9"/>
    <w:rsid w:val="03235911"/>
    <w:rsid w:val="03997AC2"/>
    <w:rsid w:val="03F0214E"/>
    <w:rsid w:val="04314F30"/>
    <w:rsid w:val="045C2ADF"/>
    <w:rsid w:val="046F214C"/>
    <w:rsid w:val="04F44A98"/>
    <w:rsid w:val="054A5EB5"/>
    <w:rsid w:val="06325B44"/>
    <w:rsid w:val="06AE4ECD"/>
    <w:rsid w:val="07BB67DE"/>
    <w:rsid w:val="082C4C7B"/>
    <w:rsid w:val="09412610"/>
    <w:rsid w:val="09C70938"/>
    <w:rsid w:val="0A4372AD"/>
    <w:rsid w:val="0A782F2B"/>
    <w:rsid w:val="0AB77A2F"/>
    <w:rsid w:val="0B57477A"/>
    <w:rsid w:val="0BFD28E4"/>
    <w:rsid w:val="0C8377FC"/>
    <w:rsid w:val="0D006D7C"/>
    <w:rsid w:val="0D9F5B85"/>
    <w:rsid w:val="0F635DF8"/>
    <w:rsid w:val="10180236"/>
    <w:rsid w:val="10687993"/>
    <w:rsid w:val="10741D7C"/>
    <w:rsid w:val="10CF5F02"/>
    <w:rsid w:val="111D3473"/>
    <w:rsid w:val="12541B05"/>
    <w:rsid w:val="12A72C53"/>
    <w:rsid w:val="133504F9"/>
    <w:rsid w:val="13B61995"/>
    <w:rsid w:val="16120B81"/>
    <w:rsid w:val="165D6CAE"/>
    <w:rsid w:val="16DF634E"/>
    <w:rsid w:val="177B10D8"/>
    <w:rsid w:val="17E531F7"/>
    <w:rsid w:val="18863C4E"/>
    <w:rsid w:val="1907259E"/>
    <w:rsid w:val="19F55BCD"/>
    <w:rsid w:val="1A0B3DDD"/>
    <w:rsid w:val="1A1B6230"/>
    <w:rsid w:val="1A3B7A14"/>
    <w:rsid w:val="1A716F5F"/>
    <w:rsid w:val="1A751B4A"/>
    <w:rsid w:val="1B7457C9"/>
    <w:rsid w:val="1BD73E6F"/>
    <w:rsid w:val="1DD708B6"/>
    <w:rsid w:val="1DE63E53"/>
    <w:rsid w:val="1E924522"/>
    <w:rsid w:val="1F8F6F61"/>
    <w:rsid w:val="20B50589"/>
    <w:rsid w:val="20CC70F5"/>
    <w:rsid w:val="20DB6E4B"/>
    <w:rsid w:val="214E3823"/>
    <w:rsid w:val="21D02FCE"/>
    <w:rsid w:val="2380063A"/>
    <w:rsid w:val="24192B24"/>
    <w:rsid w:val="249262B8"/>
    <w:rsid w:val="25603D6C"/>
    <w:rsid w:val="27486286"/>
    <w:rsid w:val="27C44B4F"/>
    <w:rsid w:val="29684A53"/>
    <w:rsid w:val="2A1E5382"/>
    <w:rsid w:val="2A2D00A9"/>
    <w:rsid w:val="2A63437F"/>
    <w:rsid w:val="2DF47C04"/>
    <w:rsid w:val="2E343CBB"/>
    <w:rsid w:val="2E574E83"/>
    <w:rsid w:val="2E7A1926"/>
    <w:rsid w:val="2E92749B"/>
    <w:rsid w:val="2EC91B9A"/>
    <w:rsid w:val="2F1C119D"/>
    <w:rsid w:val="30A32E5A"/>
    <w:rsid w:val="3227360A"/>
    <w:rsid w:val="38226957"/>
    <w:rsid w:val="38B94E67"/>
    <w:rsid w:val="38D85AB4"/>
    <w:rsid w:val="39466C4F"/>
    <w:rsid w:val="39A86124"/>
    <w:rsid w:val="3A8A588E"/>
    <w:rsid w:val="3AA03338"/>
    <w:rsid w:val="3AC978D1"/>
    <w:rsid w:val="3B026B0F"/>
    <w:rsid w:val="3B236022"/>
    <w:rsid w:val="3B784830"/>
    <w:rsid w:val="3C1464F1"/>
    <w:rsid w:val="3D884FC1"/>
    <w:rsid w:val="3DCC2998"/>
    <w:rsid w:val="3DEE7856"/>
    <w:rsid w:val="3E1D7086"/>
    <w:rsid w:val="3E317E18"/>
    <w:rsid w:val="3F5538EE"/>
    <w:rsid w:val="41134E62"/>
    <w:rsid w:val="417D1121"/>
    <w:rsid w:val="418D636A"/>
    <w:rsid w:val="4231512D"/>
    <w:rsid w:val="44AA4869"/>
    <w:rsid w:val="454D3EA5"/>
    <w:rsid w:val="488A54A4"/>
    <w:rsid w:val="48A553A3"/>
    <w:rsid w:val="498A65DA"/>
    <w:rsid w:val="49916668"/>
    <w:rsid w:val="4A476EA3"/>
    <w:rsid w:val="4A8A424F"/>
    <w:rsid w:val="4D797BD0"/>
    <w:rsid w:val="4E866A4D"/>
    <w:rsid w:val="51486F2A"/>
    <w:rsid w:val="52AE5FF2"/>
    <w:rsid w:val="52F4603B"/>
    <w:rsid w:val="53762EEC"/>
    <w:rsid w:val="53E1259B"/>
    <w:rsid w:val="53F26FC1"/>
    <w:rsid w:val="540C7FF2"/>
    <w:rsid w:val="543878C2"/>
    <w:rsid w:val="565C22F4"/>
    <w:rsid w:val="56F77E4E"/>
    <w:rsid w:val="57312F2C"/>
    <w:rsid w:val="57476C71"/>
    <w:rsid w:val="5753107B"/>
    <w:rsid w:val="575350B5"/>
    <w:rsid w:val="57BE5D21"/>
    <w:rsid w:val="58193164"/>
    <w:rsid w:val="5A3B5B99"/>
    <w:rsid w:val="5A3D5D63"/>
    <w:rsid w:val="5A4E6182"/>
    <w:rsid w:val="5A523E5D"/>
    <w:rsid w:val="5A5F2402"/>
    <w:rsid w:val="5AE52219"/>
    <w:rsid w:val="5B4B2AA8"/>
    <w:rsid w:val="5B6F544B"/>
    <w:rsid w:val="5D8A3FC2"/>
    <w:rsid w:val="5E8D610B"/>
    <w:rsid w:val="611236F1"/>
    <w:rsid w:val="611B2B15"/>
    <w:rsid w:val="646605FE"/>
    <w:rsid w:val="66EF6B43"/>
    <w:rsid w:val="676320BD"/>
    <w:rsid w:val="676E094C"/>
    <w:rsid w:val="6885176F"/>
    <w:rsid w:val="68E14376"/>
    <w:rsid w:val="690F430A"/>
    <w:rsid w:val="69B304BD"/>
    <w:rsid w:val="69C74777"/>
    <w:rsid w:val="6A070C95"/>
    <w:rsid w:val="6A990843"/>
    <w:rsid w:val="6AB34E53"/>
    <w:rsid w:val="6B29789C"/>
    <w:rsid w:val="6C185166"/>
    <w:rsid w:val="6C72764F"/>
    <w:rsid w:val="6CE00556"/>
    <w:rsid w:val="6CE34371"/>
    <w:rsid w:val="6EDA6A94"/>
    <w:rsid w:val="6F2C536B"/>
    <w:rsid w:val="7005690A"/>
    <w:rsid w:val="70497C18"/>
    <w:rsid w:val="706044C2"/>
    <w:rsid w:val="707217B7"/>
    <w:rsid w:val="70F826C0"/>
    <w:rsid w:val="72063E6D"/>
    <w:rsid w:val="720E10EA"/>
    <w:rsid w:val="72150A9E"/>
    <w:rsid w:val="72293730"/>
    <w:rsid w:val="724A4A01"/>
    <w:rsid w:val="73116912"/>
    <w:rsid w:val="73954482"/>
    <w:rsid w:val="73C43C1D"/>
    <w:rsid w:val="74C2123B"/>
    <w:rsid w:val="75285EA2"/>
    <w:rsid w:val="758343EA"/>
    <w:rsid w:val="76446D01"/>
    <w:rsid w:val="76DD19B6"/>
    <w:rsid w:val="772B1020"/>
    <w:rsid w:val="77C07374"/>
    <w:rsid w:val="7AE93D0D"/>
    <w:rsid w:val="7D4F20E1"/>
    <w:rsid w:val="7D997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0"/>
  </w:style>
  <w:style w:type="paragraph" w:styleId="3">
    <w:name w:val="annotation subject"/>
    <w:basedOn w:val="4"/>
    <w:next w:val="4"/>
    <w:semiHidden/>
    <w:qFormat/>
    <w:uiPriority w:val="0"/>
    <w:rPr>
      <w:b/>
      <w:bCs/>
    </w:r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zhlx</Company>
  <Pages>13</Pages>
  <Words>5020</Words>
  <Characters>626</Characters>
  <Lines>5</Lines>
  <Paragraphs>11</Paragraphs>
  <TotalTime>1257</TotalTime>
  <ScaleCrop>false</ScaleCrop>
  <LinksUpToDate>false</LinksUpToDate>
  <CharactersWithSpaces>5635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LYY</cp:lastModifiedBy>
  <cp:lastPrinted>2023-12-28T10:33:00Z</cp:lastPrinted>
  <dcterms:modified xsi:type="dcterms:W3CDTF">2026-01-09T02:49:31Z</dcterms:modified>
  <dc:title>年部门预算编制说明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49A9E9FE44D84132BCEB084008FCB068</vt:lpwstr>
  </property>
  <property fmtid="{D5CDD505-2E9C-101B-9397-08002B2CF9AE}" pid="4" name="KSOTemplateDocerSaveRecord">
    <vt:lpwstr>eyJoZGlkIjoiZjM0NjAxYjM1M2NjMmEwODRmMjZhMmJhMGY5NDNhYmMiLCJ1c2VySWQiOiIzNTAwMTI3NzMifQ==</vt:lpwstr>
  </property>
</Properties>
</file>