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E2287">
      <w:pPr>
        <w:rPr>
          <w:rFonts w:ascii="Arial" w:hAnsi="Arial" w:eastAsia="Arial" w:cs="Arial"/>
          <w:b/>
          <w:sz w:val="36"/>
        </w:rPr>
      </w:pPr>
      <w:r>
        <w:rPr>
          <w:rFonts w:ascii="Arial" w:hAnsi="Arial" w:eastAsia="Arial" w:cs="Arial"/>
          <w:b/>
          <w:sz w:val="36"/>
        </w:rPr>
        <w:t>监督索引号53340100746901000</w:t>
      </w:r>
    </w:p>
    <w:p w14:paraId="0E76A388">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香格里拉市工业信息化和商务外事局</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48F83DE3">
      <w:pPr>
        <w:jc w:val="center"/>
        <w:rPr>
          <w:rFonts w:hint="eastAsia" w:ascii="方正小标宋简体" w:hAnsi="方正小标宋简体" w:eastAsia="方正小标宋简体" w:cs="方正小标宋简体"/>
          <w:sz w:val="36"/>
          <w:szCs w:val="36"/>
          <w:highlight w:val="none"/>
        </w:rPr>
      </w:pPr>
    </w:p>
    <w:p w14:paraId="3188D0DC">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77F7A2D4">
      <w:pPr>
        <w:jc w:val="left"/>
        <w:rPr>
          <w:rFonts w:hint="eastAsia" w:ascii="黑体" w:hAnsi="黑体" w:eastAsia="黑体"/>
          <w:sz w:val="30"/>
          <w:szCs w:val="30"/>
          <w:highlight w:val="none"/>
        </w:rPr>
      </w:pPr>
    </w:p>
    <w:p w14:paraId="22D64413">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第一部分</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14:paraId="1B637361">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14:paraId="3D662640">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14:paraId="441D5077">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7658D35F">
      <w:pPr>
        <w:jc w:val="left"/>
        <w:outlineLvl w:val="0"/>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第二部分</w:t>
      </w:r>
      <w:r>
        <w:rPr>
          <w:rFonts w:hint="eastAsia" w:ascii="黑体" w:hAnsi="黑体" w:eastAsia="黑体" w:cs="Times New Roman"/>
          <w:sz w:val="30"/>
          <w:szCs w:val="30"/>
          <w:highlight w:val="none"/>
          <w:lang w:val="en-US" w:eastAsia="zh-CN"/>
        </w:rPr>
        <w:t xml:space="preserve"> </w:t>
      </w:r>
      <w:r>
        <w:rPr>
          <w:rFonts w:hint="eastAsia" w:ascii="黑体" w:hAnsi="黑体" w:eastAsia="黑体" w:cs="Times New Roman"/>
          <w:sz w:val="30"/>
          <w:szCs w:val="30"/>
          <w:highlight w:val="none"/>
        </w:rPr>
        <w:t>2024年度部门决算表</w:t>
      </w:r>
    </w:p>
    <w:p w14:paraId="63F9042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57D086A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25D20AA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6B70FBA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12C4FF3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5C9DE5C7">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340A36F7">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7C52064A">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1493191F">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5AFE476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64280B94">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7F1BF02D">
      <w:pPr>
        <w:jc w:val="left"/>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25FDCC71">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0FB256D9">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4D548D54">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30152153">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401AD6E5">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黑体" w:hAnsi="黑体" w:eastAsia="黑体"/>
          <w:sz w:val="30"/>
          <w:szCs w:val="30"/>
          <w:highlight w:val="none"/>
        </w:rPr>
        <w:t>其他重要事项及相关口径情况说明</w:t>
      </w:r>
    </w:p>
    <w:p w14:paraId="6EA9F786">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3DF45B61">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6CF42B6B">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48814FBC">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14:paraId="3FB6F5BF">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0728603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17726536">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部分名词解释</w:t>
      </w:r>
    </w:p>
    <w:p w14:paraId="4C3F9E6C">
      <w:pPr>
        <w:jc w:val="center"/>
        <w:rPr>
          <w:rFonts w:hint="eastAsia" w:ascii="黑体" w:hAnsi="黑体" w:eastAsia="黑体"/>
          <w:sz w:val="32"/>
          <w:szCs w:val="32"/>
          <w:highlight w:val="none"/>
        </w:rPr>
      </w:pPr>
    </w:p>
    <w:p w14:paraId="4C9C4789">
      <w:pPr>
        <w:jc w:val="center"/>
        <w:rPr>
          <w:rFonts w:hint="eastAsia" w:ascii="黑体" w:hAnsi="黑体" w:eastAsia="黑体"/>
          <w:sz w:val="32"/>
          <w:szCs w:val="32"/>
          <w:highlight w:val="none"/>
        </w:rPr>
      </w:pPr>
    </w:p>
    <w:p w14:paraId="2467AEB9">
      <w:pPr>
        <w:jc w:val="center"/>
        <w:rPr>
          <w:rFonts w:hint="eastAsia" w:ascii="黑体" w:hAnsi="黑体" w:eastAsia="黑体"/>
          <w:sz w:val="32"/>
          <w:szCs w:val="32"/>
          <w:highlight w:val="none"/>
        </w:rPr>
      </w:pPr>
    </w:p>
    <w:p w14:paraId="39C12A13">
      <w:pPr>
        <w:jc w:val="center"/>
        <w:rPr>
          <w:rFonts w:hint="eastAsia" w:ascii="黑体" w:hAnsi="黑体" w:eastAsia="黑体"/>
          <w:sz w:val="32"/>
          <w:szCs w:val="32"/>
          <w:highlight w:val="none"/>
        </w:rPr>
      </w:pPr>
    </w:p>
    <w:p w14:paraId="045AABC8">
      <w:pPr>
        <w:jc w:val="center"/>
        <w:rPr>
          <w:rFonts w:hint="eastAsia" w:ascii="黑体" w:hAnsi="黑体" w:eastAsia="黑体"/>
          <w:sz w:val="32"/>
          <w:szCs w:val="32"/>
          <w:highlight w:val="none"/>
        </w:rPr>
      </w:pPr>
    </w:p>
    <w:p w14:paraId="1AA2EE2E">
      <w:pPr>
        <w:jc w:val="center"/>
        <w:rPr>
          <w:rFonts w:hint="eastAsia" w:ascii="黑体" w:hAnsi="黑体" w:eastAsia="黑体"/>
          <w:sz w:val="32"/>
          <w:szCs w:val="32"/>
          <w:highlight w:val="none"/>
        </w:rPr>
      </w:pPr>
    </w:p>
    <w:p w14:paraId="4EE5FB78">
      <w:pPr>
        <w:jc w:val="center"/>
        <w:rPr>
          <w:rFonts w:hint="eastAsia" w:ascii="黑体" w:hAnsi="黑体" w:eastAsia="黑体"/>
          <w:sz w:val="32"/>
          <w:szCs w:val="32"/>
          <w:highlight w:val="none"/>
        </w:rPr>
      </w:pPr>
    </w:p>
    <w:p w14:paraId="0F47C454">
      <w:pPr>
        <w:jc w:val="both"/>
        <w:rPr>
          <w:rFonts w:hint="eastAsia" w:ascii="黑体" w:hAnsi="黑体" w:eastAsia="黑体"/>
          <w:sz w:val="32"/>
          <w:szCs w:val="32"/>
          <w:highlight w:val="none"/>
        </w:rPr>
      </w:pPr>
    </w:p>
    <w:p w14:paraId="4915E367">
      <w:pPr>
        <w:jc w:val="center"/>
        <w:outlineLvl w:val="0"/>
        <w:rPr>
          <w:rFonts w:hint="eastAsia" w:ascii="黑体" w:hAnsi="黑体" w:eastAsia="黑体"/>
          <w:sz w:val="32"/>
          <w:szCs w:val="32"/>
          <w:highlight w:val="none"/>
          <w:lang w:eastAsia="zh-CN"/>
        </w:rPr>
      </w:pPr>
      <w:r>
        <w:rPr>
          <w:rFonts w:hint="eastAsia" w:ascii="黑体" w:hAnsi="黑体" w:eastAsia="黑体"/>
          <w:sz w:val="32"/>
          <w:szCs w:val="32"/>
          <w:highlight w:val="none"/>
        </w:rPr>
        <w:t>第一部分</w:t>
      </w:r>
      <w:r>
        <w:rPr>
          <w:rFonts w:hint="eastAsia" w:ascii="黑体" w:hAnsi="黑体" w:eastAsia="黑体"/>
          <w:sz w:val="32"/>
          <w:szCs w:val="32"/>
          <w:highlight w:val="none"/>
          <w:lang w:eastAsia="zh-CN"/>
        </w:rPr>
        <w:t>部门概况</w:t>
      </w:r>
    </w:p>
    <w:p w14:paraId="3D7D1896">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eastAsia="zh-CN"/>
        </w:rPr>
        <w:t>职责</w:t>
      </w:r>
    </w:p>
    <w:p w14:paraId="24E75F4A">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1.</w:t>
      </w:r>
      <w:r>
        <w:rPr>
          <w:rFonts w:hint="eastAsia" w:ascii="仿宋" w:hAnsi="仿宋" w:eastAsia="仿宋" w:cs="Times New Roman"/>
          <w:sz w:val="30"/>
        </w:rPr>
        <w:t>监测分析工业经济运行态势并发布有关信息。</w:t>
      </w:r>
    </w:p>
    <w:p w14:paraId="06A18257">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2.</w:t>
      </w:r>
      <w:r>
        <w:rPr>
          <w:rFonts w:hint="eastAsia" w:ascii="仿宋" w:hAnsi="仿宋" w:eastAsia="仿宋" w:cs="Times New Roman"/>
          <w:sz w:val="30"/>
        </w:rPr>
        <w:t>拟订企业技术创新规划和政策措施并组织实施，推进工业和信息化行业技术创新体系建设，指导企业技术中心建设。指导引进重大技术装备的消化创新，利用先进适用技术改造提升传统产业，加快新技术、新工艺的应用，促进科技成果产业化。</w:t>
      </w:r>
    </w:p>
    <w:p w14:paraId="684D6964">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3.</w:t>
      </w:r>
      <w:r>
        <w:rPr>
          <w:rFonts w:hint="eastAsia" w:ascii="仿宋" w:hAnsi="仿宋" w:eastAsia="仿宋" w:cs="Times New Roman"/>
          <w:sz w:val="30"/>
        </w:rPr>
        <w:t>参与拟定能源节约和资源综合利用、清洁生产促进规划政策。组织实施工业节能工作。</w:t>
      </w:r>
    </w:p>
    <w:p w14:paraId="1AA265DF">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4.</w:t>
      </w:r>
      <w:r>
        <w:rPr>
          <w:rFonts w:hint="eastAsia" w:ascii="仿宋" w:hAnsi="仿宋" w:eastAsia="仿宋" w:cs="Times New Roman"/>
          <w:sz w:val="30"/>
        </w:rPr>
        <w:t>依据产业发展规划，加快推进新兴产业的发展，调整优化传统产业加快发展。指导工业和信息化产品质量管理</w:t>
      </w:r>
    </w:p>
    <w:p w14:paraId="68F96169">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5.</w:t>
      </w:r>
      <w:r>
        <w:rPr>
          <w:rFonts w:hint="eastAsia" w:ascii="仿宋" w:hAnsi="仿宋" w:eastAsia="仿宋" w:cs="Times New Roman"/>
          <w:sz w:val="30"/>
        </w:rPr>
        <w:t>负责工业和信息化行业管理。负责新能源汽车推广应用。协同州级部门做好民用爆破器材销售环节的安全监管。负责食品、药品、原材料等工业行业管理。负责墙材革新工作。</w:t>
      </w:r>
    </w:p>
    <w:p w14:paraId="2DD728EA">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6.</w:t>
      </w:r>
      <w:r>
        <w:rPr>
          <w:rFonts w:hint="eastAsia" w:ascii="仿宋" w:hAnsi="仿宋" w:eastAsia="仿宋" w:cs="Times New Roman"/>
          <w:sz w:val="30"/>
        </w:rPr>
        <w:t>指导中小企业和民营经济发展，会同有关部门拟订促进中小企业发展和民营经济发展的有关政策和措施，协调解决中小企业民营经济发展中的重大问题。</w:t>
      </w:r>
    </w:p>
    <w:p w14:paraId="7DBF5A2A">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7.</w:t>
      </w:r>
      <w:r>
        <w:rPr>
          <w:rFonts w:hint="eastAsia" w:ascii="仿宋" w:hAnsi="仿宋" w:eastAsia="仿宋" w:cs="Times New Roman"/>
          <w:sz w:val="30"/>
        </w:rPr>
        <w:t>贯彻实施国家国内外贸易和国际经济合作的发展战略方针、政策。落实市委、市政府关于内外贸易、国际经济合作的工作部署。贯彻执行商贸服务业发展的政策措施，促进市场主体发展，推进现代流通方式，促进流通技术应用和现代化发展。贯彻落实规范市场运行、流通秩序政策措施，建立健全统一、开放竟争、有序的市场体系。监测分析全市市场运行和商品供求状况，组织实施重要消费品市场调控和重要生产资料流通管理。</w:t>
      </w:r>
    </w:p>
    <w:p w14:paraId="0A2B2E0C">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8.</w:t>
      </w:r>
      <w:r>
        <w:rPr>
          <w:rFonts w:hint="eastAsia" w:ascii="仿宋" w:hAnsi="仿宋" w:eastAsia="仿宋" w:cs="Times New Roman"/>
          <w:sz w:val="30"/>
        </w:rPr>
        <w:t>负责全市通信企业和信息产业行业管理，统信息化和信息产业发展工作。推动跨行业、跨部门的信息互联互通和重要信息资源的开发利用。</w:t>
      </w:r>
    </w:p>
    <w:p w14:paraId="5F320389">
      <w:pPr>
        <w:spacing w:line="590" w:lineRule="exact"/>
        <w:ind w:firstLine="600"/>
        <w:rPr>
          <w:rFonts w:hint="eastAsia" w:ascii="仿宋" w:hAnsi="仿宋" w:eastAsia="仿宋" w:cs="Times New Roman"/>
          <w:sz w:val="30"/>
        </w:rPr>
      </w:pPr>
      <w:r>
        <w:rPr>
          <w:rFonts w:hint="eastAsia" w:ascii="仿宋" w:hAnsi="仿宋" w:eastAsia="仿宋" w:cs="Times New Roman"/>
          <w:sz w:val="30"/>
          <w:lang w:val="en-US" w:eastAsia="zh-CN"/>
        </w:rPr>
        <w:t>9.</w:t>
      </w:r>
      <w:r>
        <w:rPr>
          <w:rFonts w:hint="eastAsia" w:ascii="仿宋" w:hAnsi="仿宋" w:eastAsia="仿宋" w:cs="Times New Roman"/>
          <w:sz w:val="30"/>
        </w:rPr>
        <w:t>电子商务建设工作。指导开展电子商务建设工作，有效发挥电子商务平台作用，培育壮大本土电商企业。</w:t>
      </w:r>
    </w:p>
    <w:p w14:paraId="07C488AA">
      <w:pPr>
        <w:spacing w:line="590" w:lineRule="exact"/>
        <w:ind w:firstLine="600"/>
        <w:rPr>
          <w:rFonts w:hint="eastAsia" w:ascii="仿宋" w:hAnsi="仿宋" w:eastAsia="仿宋" w:cs="Times New Roman"/>
          <w:sz w:val="30"/>
          <w:lang w:val="zh-CN" w:eastAsia="zh-CN"/>
        </w:rPr>
      </w:pPr>
      <w:r>
        <w:rPr>
          <w:rFonts w:hint="eastAsia" w:ascii="仿宋" w:hAnsi="仿宋" w:eastAsia="仿宋" w:cs="Times New Roman"/>
          <w:sz w:val="30"/>
          <w:lang w:val="en-US" w:eastAsia="zh-CN"/>
        </w:rPr>
        <w:t>10.</w:t>
      </w:r>
      <w:r>
        <w:rPr>
          <w:rFonts w:hint="eastAsia" w:ascii="仿宋" w:hAnsi="仿宋" w:eastAsia="仿宋" w:cs="Times New Roman"/>
          <w:sz w:val="30"/>
        </w:rPr>
        <w:t>贯彻执行中央，省、州、市有关因公出国及赴港澳管理工作的政策，规定、负责全市因公出国赴港澳任务的审核，管理我市对外礼宾事项，负责重要外宾来我市的接待工作，承办市级领导的重大对外交往事项和市级领导出访报批及具体出国事宜，贯彻执行中央对外新闻工作方针政策，彻执行外交部门关于外国记者的管理规定，审核我市有关国际合作项目，国际会议以及接受国外(境外)援助事项开展外事调查研究，为市委和市政府对外工作决策提供参</w:t>
      </w:r>
      <w:r>
        <w:rPr>
          <w:rFonts w:hint="eastAsia" w:ascii="仿宋" w:hAnsi="仿宋" w:eastAsia="仿宋" w:cs="Times New Roman"/>
          <w:sz w:val="30"/>
          <w:lang w:val="en-US" w:eastAsia="zh-CN"/>
        </w:rPr>
        <w:t>考依据统筹安排外事活动、审核报批。</w:t>
      </w:r>
    </w:p>
    <w:p w14:paraId="50D4F5BB">
      <w:pPr>
        <w:numPr>
          <w:ilvl w:val="0"/>
          <w:numId w:val="1"/>
        </w:num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基本情况</w:t>
      </w:r>
    </w:p>
    <w:p w14:paraId="3F5219B1">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14:paraId="2D3DB612">
      <w:pPr>
        <w:spacing w:line="590" w:lineRule="exact"/>
        <w:ind w:firstLine="600"/>
        <w:rPr>
          <w:rFonts w:hint="default" w:ascii="方正仿宋_GB2312" w:hAnsi="方正仿宋_GB2312" w:eastAsia="仿宋" w:cs="方正仿宋_GB2312"/>
          <w:i w:val="0"/>
          <w:iCs w:val="0"/>
          <w:caps w:val="0"/>
          <w:color w:val="666666"/>
          <w:spacing w:val="0"/>
          <w:sz w:val="31"/>
          <w:szCs w:val="31"/>
          <w:shd w:val="clear" w:color="auto" w:fill="FFFFFF"/>
          <w:lang w:val="en-US" w:eastAsia="zh-CN"/>
        </w:rPr>
      </w:pPr>
      <w:r>
        <w:rPr>
          <w:rFonts w:hint="eastAsia" w:ascii="仿宋" w:hAnsi="仿宋" w:eastAsia="仿宋"/>
          <w:sz w:val="30"/>
        </w:rPr>
        <w:t>我部门共设置6个</w:t>
      </w:r>
      <w:r>
        <w:rPr>
          <w:rFonts w:hint="eastAsia" w:ascii="仿宋" w:hAnsi="仿宋" w:eastAsia="仿宋"/>
          <w:sz w:val="30"/>
          <w:lang w:val="en-US" w:eastAsia="zh-CN"/>
        </w:rPr>
        <w:t>内设机构</w:t>
      </w:r>
      <w:r>
        <w:rPr>
          <w:rFonts w:hint="eastAsia" w:ascii="仿宋" w:hAnsi="仿宋" w:eastAsia="仿宋"/>
          <w:sz w:val="30"/>
        </w:rPr>
        <w:t>，</w:t>
      </w:r>
      <w:r>
        <w:rPr>
          <w:rFonts w:hint="eastAsia" w:ascii="仿宋" w:hAnsi="仿宋" w:eastAsia="仿宋" w:cs="Times New Roman"/>
          <w:sz w:val="30"/>
          <w:lang w:val="en-US" w:eastAsia="zh-CN"/>
        </w:rPr>
        <w:t>包括</w:t>
      </w:r>
      <w:r>
        <w:rPr>
          <w:rFonts w:hint="eastAsia" w:ascii="仿宋" w:hAnsi="仿宋" w:eastAsia="仿宋" w:cs="Times New Roman"/>
          <w:sz w:val="30"/>
        </w:rPr>
        <w:t>办公室、经济运行股、中小企业股、商务股、信息化和信息产业股、外事股</w:t>
      </w:r>
      <w:r>
        <w:rPr>
          <w:rFonts w:hint="eastAsia" w:ascii="仿宋" w:hAnsi="仿宋" w:eastAsia="仿宋" w:cs="Times New Roman"/>
          <w:sz w:val="30"/>
          <w:lang w:eastAsia="zh-CN"/>
        </w:rPr>
        <w:t>；</w:t>
      </w:r>
      <w:r>
        <w:rPr>
          <w:rFonts w:hint="eastAsia" w:ascii="仿宋" w:hAnsi="仿宋" w:eastAsia="仿宋" w:cs="Times New Roman"/>
          <w:sz w:val="30"/>
          <w:lang w:val="en-US" w:eastAsia="zh-CN"/>
        </w:rPr>
        <w:t>所属单位0个。</w:t>
      </w:r>
    </w:p>
    <w:p w14:paraId="1378735B">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14:paraId="6B94257A">
      <w:pPr>
        <w:spacing w:line="600" w:lineRule="exact"/>
        <w:ind w:firstLine="600" w:firstLineChars="200"/>
        <w:rPr>
          <w:rFonts w:hint="default" w:ascii="仿宋_GB2312" w:eastAsia="仿宋_GB2312"/>
          <w:sz w:val="30"/>
          <w:szCs w:val="30"/>
          <w:highlight w:val="none"/>
          <w:lang w:val="en-US" w:eastAsia="zh-CN"/>
        </w:rPr>
      </w:pPr>
      <w:r>
        <w:rPr>
          <w:rFonts w:hint="eastAsia" w:ascii="仿宋_GB2312" w:eastAsia="仿宋_GB2312"/>
          <w:sz w:val="30"/>
          <w:szCs w:val="30"/>
          <w:highlight w:val="none"/>
        </w:rPr>
        <w:t>纳入</w:t>
      </w:r>
      <w:r>
        <w:rPr>
          <w:rFonts w:hint="eastAsia" w:ascii="仿宋" w:hAnsi="仿宋" w:eastAsia="仿宋" w:cs="Times New Roman"/>
          <w:sz w:val="30"/>
          <w:lang w:val="en-US" w:eastAsia="zh-CN"/>
        </w:rPr>
        <w:t>我部门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年度部门决算编报的单位共</w:t>
      </w:r>
      <w:r>
        <w:rPr>
          <w:rFonts w:hint="eastAsia" w:ascii="仿宋_GB2312" w:hAnsi="仿宋_GB2312" w:eastAsia="仿宋_GB2312" w:cs="仿宋_GB2312"/>
          <w:color w:val="auto"/>
          <w:sz w:val="30"/>
          <w:lang w:val="en-US" w:eastAsia="zh-CN"/>
        </w:rPr>
        <w:t>1</w:t>
      </w:r>
      <w:r>
        <w:rPr>
          <w:rFonts w:hint="eastAsia" w:ascii="仿宋_GB2312" w:eastAsia="仿宋_GB2312"/>
          <w:sz w:val="30"/>
          <w:szCs w:val="30"/>
          <w:highlight w:val="none"/>
        </w:rPr>
        <w:t>个。</w:t>
      </w:r>
      <w:r>
        <w:rPr>
          <w:rFonts w:hint="eastAsia" w:ascii="仿宋_GB2312" w:eastAsia="仿宋_GB2312"/>
          <w:sz w:val="30"/>
          <w:szCs w:val="30"/>
          <w:highlight w:val="none"/>
          <w:lang w:val="en-US" w:eastAsia="zh-CN"/>
        </w:rPr>
        <w:t>分别是：香格里拉市工业信息化和商务外事局。</w:t>
      </w:r>
    </w:p>
    <w:p w14:paraId="0133869A">
      <w:pPr>
        <w:ind w:firstLine="600" w:firstLineChars="200"/>
        <w:rPr>
          <w:rFonts w:hint="eastAsia" w:ascii="楷体" w:hAnsi="楷体" w:eastAsia="楷体"/>
          <w:sz w:val="30"/>
          <w:szCs w:val="30"/>
          <w:highlight w:val="none"/>
          <w:lang w:eastAsia="zh-CN"/>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我</w:t>
      </w:r>
      <w:r>
        <w:rPr>
          <w:rFonts w:hint="eastAsia" w:ascii="仿宋_GB2312" w:eastAsia="仿宋_GB2312"/>
          <w:sz w:val="30"/>
          <w:szCs w:val="30"/>
          <w:highlight w:val="none"/>
        </w:rPr>
        <w:t>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w:t>
      </w:r>
      <w:r>
        <w:rPr>
          <w:rFonts w:hint="eastAsia" w:ascii="仿宋_GB2312" w:eastAsia="仿宋_GB2312"/>
          <w:sz w:val="30"/>
          <w:szCs w:val="30"/>
          <w:highlight w:val="none"/>
          <w:lang w:eastAsia="zh-CN"/>
        </w:rPr>
        <w:t>与我部门所属单位范围保持一致。</w:t>
      </w:r>
    </w:p>
    <w:p w14:paraId="5CC10841">
      <w:pPr>
        <w:widowControl/>
        <w:snapToGrid w:val="0"/>
        <w:spacing w:before="100" w:after="100" w:line="600" w:lineRule="exact"/>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14:paraId="1B4E5281">
      <w:pPr>
        <w:spacing w:line="600" w:lineRule="exact"/>
        <w:ind w:firstLine="600" w:firstLineChars="200"/>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34</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24</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10</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14:paraId="74A9B4C1">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1</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w:t>
      </w:r>
    </w:p>
    <w:p w14:paraId="197CD36C">
      <w:pPr>
        <w:spacing w:line="600" w:lineRule="exact"/>
        <w:ind w:firstLine="600" w:firstLineChars="200"/>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kern w:val="0"/>
          <w:sz w:val="30"/>
          <w:szCs w:val="30"/>
          <w:highlight w:val="none"/>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kern w:val="0"/>
          <w:sz w:val="30"/>
          <w:szCs w:val="30"/>
          <w:highlight w:val="none"/>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kern w:val="0"/>
          <w:sz w:val="30"/>
          <w:szCs w:val="30"/>
          <w:highlight w:val="none"/>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kern w:val="0"/>
          <w:sz w:val="30"/>
          <w:szCs w:val="30"/>
          <w:highlight w:val="none"/>
          <w:lang w:val="en-US" w:eastAsia="zh-CN"/>
        </w:rPr>
        <w:t>0人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kern w:val="0"/>
          <w:sz w:val="30"/>
          <w:szCs w:val="30"/>
          <w:highlight w:val="none"/>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kern w:val="0"/>
          <w:sz w:val="30"/>
          <w:szCs w:val="30"/>
          <w:highlight w:val="none"/>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val="en-US" w:eastAsia="zh-CN"/>
        </w:rPr>
        <w:t>年末遗属2人。</w:t>
      </w:r>
    </w:p>
    <w:p w14:paraId="546A5602">
      <w:pPr>
        <w:spacing w:line="600" w:lineRule="exact"/>
        <w:ind w:firstLine="600" w:firstLineChars="200"/>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车辆编制1辆，在编实有车辆1辆，超编0辆。</w:t>
      </w:r>
    </w:p>
    <w:p w14:paraId="48B5ED09">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4F18CC91">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（一）机关自身建设方面</w:t>
      </w:r>
    </w:p>
    <w:p w14:paraId="729E660A">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紧扣新时代要求，强政治、固政权，切实加强党的全面领导。严格执行上级党委政府、纪委决策部署，保证广大党员干部从政治和全局的高度，强化政治责任担当，坚定地维护以习近平同志为核心的党中央权威，推动全面从严治党向纵深发展。落实“五个第一”机制，采取多种有效方式开展党的十九届八中全会、党的二十大精神，习近平总书记考察云南重要指示精神等全覆盖学习，引导党员干部用习近平总书记重要论述武装头脑、统一思想、指导实践。坚持把党的政治建设摆在首位，将习近平新时代中国特色社会主义思想和总书记重要指示批示精神作为核心学习内容并贯穿局党风廉政建设、综治维稳、平安建设、党建目标管理、意识形态、依法行政、机关档案管理、爱国卫生等工作始终。</w:t>
      </w:r>
    </w:p>
    <w:p w14:paraId="5CF590BD">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（二）工业方面</w:t>
      </w:r>
    </w:p>
    <w:p w14:paraId="32257E05">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1.重点工作完成情况</w:t>
      </w:r>
    </w:p>
    <w:p w14:paraId="6AD1811C">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民营经济发展。个体工商户达到24264户，工业企业达到272户、中小微企业达到5690户。按照《关于支持民营经济高质量发展的实施方案》要求，兑现香格里拉市民营经济发展专项资金共发放34户企业，共计200万元。</w:t>
      </w:r>
    </w:p>
    <w:p w14:paraId="5937A6DE">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2）项目资金申报。一是根据企业上报情况，推荐桑敦祝、对外贸易、云商汇三家企业申报省级制造业高质量发展专项资金。二是组织开展了16家企业申报省级创新型中小企业评价和专精特新中小企业认定工作。三是组织5家企业申报省级中小企业发展专项资金项目申报工作，提交迪庆州工业和信息化局进行审核。</w:t>
      </w:r>
    </w:p>
    <w:p w14:paraId="19D6DF1B">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（3）调整优化处级领导挂联企业机制。制定并报请市委、市政府下发了《中共香格里拉市委办公室 香格里拉市人民政府办公室关于调整香格里拉市处级领导挂钩联系企业的通知》，26名处级领导挂联42户企业，实现每户规上企业和重点民营企业都有领导挂联，目前已完成一轮挂联企业走访调研工作，解决企业困难问题6项。</w:t>
      </w:r>
    </w:p>
    <w:p w14:paraId="6094177B">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4）民爆管理工作。根据《云南省国防科工局关于开展民爆行业安全生产大检查的通知》文件有关规定履行民用爆炸物品生产、销售环节安全监管和行业管理职责，做好日常监管和主要节点安全监管。一是强化迪庆州民用爆破器材专营有限公司总公司日常监管。采取四不两直的方法，按月到企业开展安全检查，对检查中发现的问题现场提出整改要求，限期完成整改。二是配合省、州、市有关部门开展“治枪治爆”、安全生产大检查工作，及时上报信息。</w:t>
      </w:r>
    </w:p>
    <w:p w14:paraId="2A1FBDFE">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3.其他工作开展情况</w:t>
      </w:r>
    </w:p>
    <w:p w14:paraId="0EEC1B67">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1）加强工业企业生产调度，全面分析运行态势。积极深入规上企业及拟升规企业调研走访，调查了解企业生产过程中存在的困难、问题以及需求，贯彻落实经济工作月调度工作机制全力做好企业协调服务工作。</w:t>
      </w:r>
    </w:p>
    <w:p w14:paraId="1E55CF18">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2）扎实开展企业帮扶。一是深入贯彻落实《省工业和信息化厅关于开展工业质量品牌提升重点项目申报工作的通知》，全力支持企业复工复产扩大产能，为企业在稳定市场做大做强等方面供应制度和政策保障。二是宣贯政策，充分利用企业走访、微信平台等机会开展国家和省、市新出台的鼓励支持企业发展政策宣传活动。三是结合召开重点企业座谈会，梳理出企业存在的困难、问题，做好与各部门的协调服务。四是深入贯彻落实省委、省政府关于支持中小企业发展、促进民营经济高质量发展的决策部署，组织开展优质中小企业银行贷款贴息工作。五是自开展民营企业中小企业账款清欠工作以来，我局认真开展摸底排查，对各部门上报的拖欠企业账款情况一贯实事求是上报，明确细化工作责任，全力推进清理拖欠民营企业中小企业账款相关工作。</w:t>
      </w:r>
    </w:p>
    <w:p w14:paraId="1956322C">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3）淘汰落后产能工作。《云南省淘汰落后产能工作领导小组办公室关于开展重点工业行业“淘汰类”生产工艺装备及产能清理排查工作的通知》《迪庆州淘汰落后产能工作领导小组办公室关于开展重点工业行业“淘汰类”生产工艺装备及产能清理排查工作的通知》文件相关要求，我局对辖区相关企业就所使用工艺技术装备及产能进行了摸底，涵盖水泥企业，有色金属企业及粉煤灰企业。经过排查。不存在落后工艺技术装备及产能情况。</w:t>
      </w:r>
    </w:p>
    <w:p w14:paraId="7798429B">
      <w:pPr>
        <w:spacing w:line="600" w:lineRule="exact"/>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4）水泥企业错峰统计。深入贯彻落实工业和信息化部、生态环境部《关于进一步做好水泥常态化错峰生产的通知》推动水泥行业供给侧结构性改革，减少大气污染物排放，促进水泥行业绿色低碳高质量发展，有效落实云南省工业和信息化厅和云南省生态环境厅 《关于进一步做好水泥常态化错峰生产的通知》按季统计辖区两家水泥厂的错峰统计并上报。</w:t>
      </w:r>
    </w:p>
    <w:p w14:paraId="7BCFE4A6">
      <w:pPr>
        <w:spacing w:line="600" w:lineRule="exact"/>
        <w:jc w:val="left"/>
        <w:rPr>
          <w:rFonts w:hint="eastAsia" w:ascii="仿宋_GB2312" w:hAnsi="宋体" w:eastAsia="仿宋_GB2312" w:cs="Arial"/>
          <w:kern w:val="0"/>
          <w:sz w:val="30"/>
          <w:szCs w:val="30"/>
          <w:highlight w:val="none"/>
        </w:rPr>
      </w:pPr>
    </w:p>
    <w:p w14:paraId="3CB4534E">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0046AF11">
      <w:pPr>
        <w:spacing w:line="600" w:lineRule="exact"/>
        <w:ind w:firstLine="600" w:firstLineChars="200"/>
        <w:jc w:val="center"/>
        <w:outlineLvl w:val="1"/>
        <w:rPr>
          <w:rFonts w:hint="eastAsia" w:ascii="仿宋_GB2312" w:eastAsia="仿宋_GB2312"/>
          <w:sz w:val="30"/>
          <w:szCs w:val="30"/>
          <w:highlight w:val="none"/>
        </w:rPr>
      </w:pPr>
      <w:r>
        <w:rPr>
          <w:rFonts w:hint="eastAsia" w:ascii="仿宋_GB2312" w:eastAsia="仿宋_GB2312"/>
          <w:sz w:val="30"/>
          <w:szCs w:val="30"/>
          <w:highlight w:val="none"/>
        </w:rPr>
        <w:t>（详见附件）</w:t>
      </w:r>
    </w:p>
    <w:p w14:paraId="05B6B949">
      <w:pPr>
        <w:keepNext/>
        <w:keepLines/>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仿宋" w:hAnsi="仿宋" w:eastAsia="仿宋" w:cs="Times New Roman"/>
          <w:kern w:val="0"/>
          <w:sz w:val="30"/>
          <w:lang w:val="zh-CN"/>
        </w:rPr>
      </w:pPr>
      <w:r>
        <w:rPr>
          <w:rFonts w:hint="eastAsia" w:ascii="仿宋" w:hAnsi="仿宋" w:eastAsia="仿宋" w:cs="Times New Roman"/>
          <w:kern w:val="0"/>
          <w:sz w:val="30"/>
          <w:lang w:val="en-US" w:eastAsia="zh-CN"/>
        </w:rPr>
        <w:t>1.</w:t>
      </w:r>
      <w:r>
        <w:rPr>
          <w:rFonts w:hint="eastAsia" w:ascii="仿宋" w:hAnsi="仿宋" w:eastAsia="仿宋" w:cs="Times New Roman"/>
          <w:kern w:val="0"/>
          <w:sz w:val="30"/>
          <w:lang w:val="zh-CN"/>
        </w:rPr>
        <w:t>本部门202</w:t>
      </w:r>
      <w:r>
        <w:rPr>
          <w:rFonts w:hint="eastAsia" w:ascii="仿宋" w:hAnsi="仿宋" w:eastAsia="仿宋" w:cs="Times New Roman"/>
          <w:kern w:val="0"/>
          <w:sz w:val="30"/>
          <w:lang w:val="en-US" w:eastAsia="zh-CN"/>
        </w:rPr>
        <w:t>4</w:t>
      </w:r>
      <w:r>
        <w:rPr>
          <w:rFonts w:hint="eastAsia" w:ascii="仿宋" w:hAnsi="仿宋" w:eastAsia="仿宋" w:cs="Times New Roman"/>
          <w:kern w:val="0"/>
          <w:sz w:val="30"/>
          <w:lang w:val="zh-CN"/>
        </w:rPr>
        <w:t>年度无政府性基金预算</w:t>
      </w:r>
      <w:r>
        <w:rPr>
          <w:rFonts w:hint="eastAsia" w:ascii="仿宋" w:hAnsi="仿宋" w:eastAsia="仿宋" w:cs="Times New Roman"/>
          <w:kern w:val="0"/>
          <w:sz w:val="30"/>
          <w:lang w:val="en-US" w:eastAsia="zh-CN"/>
        </w:rPr>
        <w:t>财</w:t>
      </w:r>
      <w:r>
        <w:rPr>
          <w:rFonts w:hint="eastAsia" w:ascii="仿宋" w:hAnsi="仿宋" w:eastAsia="仿宋" w:cs="Times New Roman"/>
          <w:kern w:val="0"/>
          <w:sz w:val="30"/>
          <w:lang w:val="zh-CN"/>
        </w:rPr>
        <w:t>政拨</w:t>
      </w:r>
      <w:r>
        <w:rPr>
          <w:rFonts w:hint="eastAsia" w:ascii="仿宋" w:hAnsi="仿宋" w:eastAsia="仿宋" w:cs="Times New Roman"/>
          <w:kern w:val="0"/>
          <w:sz w:val="30"/>
          <w:lang w:val="en-US" w:eastAsia="zh-CN"/>
        </w:rPr>
        <w:t>款</w:t>
      </w:r>
      <w:r>
        <w:rPr>
          <w:rFonts w:hint="eastAsia" w:ascii="仿宋" w:hAnsi="仿宋" w:eastAsia="仿宋" w:cs="Times New Roman"/>
          <w:kern w:val="0"/>
          <w:sz w:val="30"/>
          <w:lang w:val="zh-CN"/>
        </w:rPr>
        <w:t>收入，《政府性基金预算财政拨款收入支出决算</w:t>
      </w:r>
      <w:r>
        <w:rPr>
          <w:rFonts w:hint="eastAsia" w:ascii="仿宋" w:hAnsi="仿宋" w:eastAsia="仿宋" w:cs="Times New Roman"/>
          <w:kern w:val="0"/>
          <w:sz w:val="30"/>
          <w:lang w:val="en-US" w:eastAsia="zh-CN"/>
        </w:rPr>
        <w:t>表</w:t>
      </w:r>
      <w:r>
        <w:rPr>
          <w:rFonts w:hint="eastAsia" w:ascii="仿宋" w:hAnsi="仿宋" w:eastAsia="仿宋" w:cs="Times New Roman"/>
          <w:kern w:val="0"/>
          <w:sz w:val="30"/>
          <w:lang w:val="zh-CN"/>
        </w:rPr>
        <w:t>》为空</w:t>
      </w:r>
      <w:r>
        <w:rPr>
          <w:rFonts w:hint="eastAsia" w:ascii="仿宋" w:hAnsi="仿宋" w:eastAsia="仿宋" w:cs="Times New Roman"/>
          <w:kern w:val="0"/>
          <w:sz w:val="30"/>
          <w:lang w:val="en-US" w:eastAsia="zh-CN"/>
        </w:rPr>
        <w:t>表</w:t>
      </w:r>
      <w:r>
        <w:rPr>
          <w:rFonts w:hint="eastAsia" w:ascii="仿宋" w:hAnsi="仿宋" w:eastAsia="仿宋" w:cs="Times New Roman"/>
          <w:kern w:val="0"/>
          <w:sz w:val="30"/>
          <w:lang w:val="zh-CN"/>
        </w:rPr>
        <w:t>；</w:t>
      </w:r>
    </w:p>
    <w:p w14:paraId="3830343B">
      <w:pPr>
        <w:keepNext/>
        <w:keepLines/>
        <w:pageBreakBefore w:val="0"/>
        <w:widowControl w:val="0"/>
        <w:numPr>
          <w:ilvl w:val="0"/>
          <w:numId w:val="0"/>
        </w:numPr>
        <w:kinsoku/>
        <w:wordWrap/>
        <w:overflowPunct/>
        <w:topLinePunct w:val="0"/>
        <w:autoSpaceDE/>
        <w:autoSpaceDN/>
        <w:bidi w:val="0"/>
        <w:adjustRightInd/>
        <w:snapToGrid/>
        <w:spacing w:line="590" w:lineRule="exact"/>
        <w:ind w:firstLine="600" w:firstLineChars="200"/>
        <w:textAlignment w:val="auto"/>
        <w:rPr>
          <w:rFonts w:hint="eastAsia" w:ascii="仿宋_GB2312" w:eastAsia="仿宋_GB2312"/>
          <w:sz w:val="30"/>
          <w:szCs w:val="30"/>
          <w:highlight w:val="none"/>
          <w:lang w:eastAsia="zh-CN"/>
        </w:rPr>
      </w:pPr>
      <w:r>
        <w:rPr>
          <w:rFonts w:hint="eastAsia" w:ascii="仿宋" w:hAnsi="仿宋" w:eastAsia="仿宋" w:cs="Times New Roman"/>
          <w:kern w:val="0"/>
          <w:sz w:val="30"/>
          <w:lang w:val="zh-CN"/>
        </w:rPr>
        <w:t>2.本部门202</w:t>
      </w:r>
      <w:r>
        <w:rPr>
          <w:rFonts w:hint="eastAsia" w:ascii="仿宋" w:hAnsi="仿宋" w:eastAsia="仿宋" w:cs="Times New Roman"/>
          <w:kern w:val="0"/>
          <w:sz w:val="30"/>
          <w:lang w:val="en-US" w:eastAsia="zh-CN"/>
        </w:rPr>
        <w:t>4</w:t>
      </w:r>
      <w:r>
        <w:rPr>
          <w:rFonts w:hint="eastAsia" w:ascii="仿宋" w:hAnsi="仿宋" w:eastAsia="仿宋" w:cs="Times New Roman"/>
          <w:kern w:val="0"/>
          <w:sz w:val="30"/>
          <w:lang w:val="zh-CN"/>
        </w:rPr>
        <w:t>年度</w:t>
      </w:r>
      <w:r>
        <w:rPr>
          <w:rFonts w:hint="eastAsia" w:ascii="仿宋" w:hAnsi="仿宋" w:eastAsia="仿宋" w:cs="Times New Roman"/>
          <w:kern w:val="0"/>
          <w:sz w:val="30"/>
          <w:lang w:val="en-US" w:eastAsia="zh-CN"/>
        </w:rPr>
        <w:t>无国</w:t>
      </w:r>
      <w:r>
        <w:rPr>
          <w:rFonts w:hint="eastAsia" w:ascii="仿宋" w:hAnsi="仿宋" w:eastAsia="仿宋" w:cs="Times New Roman"/>
          <w:kern w:val="0"/>
          <w:sz w:val="30"/>
          <w:lang w:val="zh-CN"/>
        </w:rPr>
        <w:t>有资本经营预算财政</w:t>
      </w:r>
      <w:r>
        <w:rPr>
          <w:rFonts w:hint="eastAsia" w:ascii="仿宋" w:hAnsi="仿宋" w:eastAsia="仿宋" w:cs="Times New Roman"/>
          <w:kern w:val="0"/>
          <w:sz w:val="30"/>
          <w:lang w:val="en-US" w:eastAsia="zh-CN"/>
        </w:rPr>
        <w:t>拨</w:t>
      </w:r>
      <w:r>
        <w:rPr>
          <w:rFonts w:hint="eastAsia" w:ascii="仿宋" w:hAnsi="仿宋" w:eastAsia="仿宋" w:cs="Times New Roman"/>
          <w:kern w:val="0"/>
          <w:sz w:val="30"/>
          <w:lang w:val="zh-CN"/>
        </w:rPr>
        <w:t>款收</w:t>
      </w:r>
      <w:r>
        <w:rPr>
          <w:rFonts w:hint="eastAsia" w:ascii="仿宋" w:hAnsi="仿宋" w:eastAsia="仿宋" w:cs="Times New Roman"/>
          <w:kern w:val="0"/>
          <w:sz w:val="30"/>
          <w:lang w:val="en-US" w:eastAsia="zh-CN"/>
        </w:rPr>
        <w:t>入，</w:t>
      </w:r>
      <w:r>
        <w:rPr>
          <w:rFonts w:hint="eastAsia" w:ascii="仿宋" w:hAnsi="仿宋" w:eastAsia="仿宋" w:cs="Times New Roman"/>
          <w:kern w:val="0"/>
          <w:sz w:val="30"/>
          <w:lang w:val="zh-CN"/>
        </w:rPr>
        <w:t>《国有资本经</w:t>
      </w:r>
      <w:r>
        <w:rPr>
          <w:rFonts w:hint="eastAsia" w:ascii="仿宋" w:hAnsi="仿宋" w:eastAsia="仿宋" w:cs="Times New Roman"/>
          <w:kern w:val="0"/>
          <w:sz w:val="30"/>
          <w:lang w:val="en-US" w:eastAsia="zh-CN"/>
        </w:rPr>
        <w:t>营预</w:t>
      </w:r>
      <w:r>
        <w:rPr>
          <w:rFonts w:hint="eastAsia" w:ascii="仿宋" w:hAnsi="仿宋" w:eastAsia="仿宋" w:cs="Times New Roman"/>
          <w:kern w:val="0"/>
          <w:sz w:val="30"/>
          <w:lang w:val="zh-CN"/>
        </w:rPr>
        <w:t>算财政拨</w:t>
      </w:r>
      <w:r>
        <w:rPr>
          <w:rFonts w:hint="eastAsia" w:ascii="仿宋" w:hAnsi="仿宋" w:eastAsia="仿宋" w:cs="Times New Roman"/>
          <w:kern w:val="0"/>
          <w:sz w:val="30"/>
          <w:lang w:val="en-US" w:eastAsia="zh-CN"/>
        </w:rPr>
        <w:t>款</w:t>
      </w:r>
      <w:r>
        <w:rPr>
          <w:rFonts w:hint="eastAsia" w:ascii="仿宋" w:hAnsi="仿宋" w:eastAsia="仿宋" w:cs="Times New Roman"/>
          <w:kern w:val="0"/>
          <w:sz w:val="30"/>
          <w:lang w:val="zh-CN"/>
        </w:rPr>
        <w:t>收人</w:t>
      </w:r>
      <w:r>
        <w:rPr>
          <w:rFonts w:hint="eastAsia" w:ascii="仿宋" w:hAnsi="仿宋" w:eastAsia="仿宋" w:cs="Times New Roman"/>
          <w:kern w:val="0"/>
          <w:sz w:val="30"/>
          <w:lang w:val="en-US" w:eastAsia="zh-CN"/>
        </w:rPr>
        <w:t>支</w:t>
      </w:r>
      <w:r>
        <w:rPr>
          <w:rFonts w:hint="eastAsia" w:ascii="仿宋" w:hAnsi="仿宋" w:eastAsia="仿宋" w:cs="Times New Roman"/>
          <w:kern w:val="0"/>
          <w:sz w:val="30"/>
          <w:lang w:val="zh-CN"/>
        </w:rPr>
        <w:t>出决算表》为</w:t>
      </w:r>
      <w:r>
        <w:rPr>
          <w:rFonts w:hint="eastAsia" w:ascii="仿宋" w:hAnsi="仿宋" w:eastAsia="仿宋" w:cs="Times New Roman"/>
          <w:kern w:val="0"/>
          <w:sz w:val="30"/>
          <w:lang w:val="en-US" w:eastAsia="zh-CN"/>
        </w:rPr>
        <w:t>空表</w:t>
      </w:r>
      <w:r>
        <w:rPr>
          <w:rFonts w:hint="eastAsia" w:ascii="仿宋" w:hAnsi="仿宋" w:eastAsia="仿宋" w:cs="Times New Roman"/>
          <w:kern w:val="0"/>
          <w:sz w:val="30"/>
          <w:lang w:val="zh-CN"/>
        </w:rPr>
        <w:t>。</w:t>
      </w:r>
    </w:p>
    <w:p w14:paraId="1C77EC3B">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7F13EE76">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4362F7EB">
      <w:pPr>
        <w:widowControl/>
        <w:snapToGrid w:val="0"/>
        <w:spacing w:before="100" w:after="100" w:line="600" w:lineRule="exact"/>
        <w:ind w:firstLine="538"/>
        <w:jc w:val="left"/>
        <w:rPr>
          <w:rFonts w:hint="eastAsia" w:ascii="仿宋_GB2312" w:eastAsia="仿宋_GB2312"/>
          <w:sz w:val="30"/>
          <w:szCs w:val="30"/>
          <w:highlight w:val="none"/>
        </w:rPr>
      </w:pPr>
      <w:r>
        <w:rPr>
          <w:rFonts w:hint="eastAsia" w:ascii="仿宋_GB2312" w:hAnsi="仿宋_GB2312" w:eastAsia="仿宋_GB2312" w:cs="仿宋_GB2312"/>
          <w:color w:val="auto"/>
          <w:sz w:val="30"/>
          <w:highlight w:val="none"/>
          <w:lang w:val="zh-CN"/>
        </w:rPr>
        <w:t>香格里拉市工业信息化和商务外事局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highlight w:val="none"/>
          <w:lang w:val="zh-CN"/>
        </w:rPr>
        <w:t>18806839.62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highlight w:val="none"/>
          <w:lang w:val="zh-CN"/>
        </w:rPr>
        <w:t>18806839.62</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highlight w:val="none"/>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经营收入；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其他收入。</w:t>
      </w:r>
    </w:p>
    <w:p w14:paraId="2C0916F4">
      <w:pPr>
        <w:spacing w:before="100" w:after="100" w:line="600" w:lineRule="exact"/>
        <w:ind w:firstLine="538"/>
        <w:jc w:val="left"/>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2998784.09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13.75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2946784.09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13.55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事业收入；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经营收入；</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lang w:eastAsia="zh-CN"/>
        </w:rPr>
        <w:t>附属单位上缴收入；其他收入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52000.00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100.00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 w:hAnsi="仿宋" w:eastAsia="仿宋" w:cs="仿宋"/>
          <w:i w:val="0"/>
          <w:iCs w:val="0"/>
          <w:caps w:val="0"/>
          <w:color w:val="212529"/>
          <w:spacing w:val="0"/>
          <w:sz w:val="30"/>
          <w:szCs w:val="30"/>
          <w:shd w:val="clear" w:color="auto" w:fill="FFFFFF"/>
        </w:rPr>
        <w:t>地方财政安排的退休人员经费减少。</w:t>
      </w:r>
    </w:p>
    <w:p w14:paraId="65927B26">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63BD19C7">
      <w:pPr>
        <w:spacing w:line="600" w:lineRule="exact"/>
        <w:ind w:firstLine="600" w:firstLineChars="200"/>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香格里拉市工业信息化和商务外事局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20919913.99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8347414.79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39.90</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12572499.20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60.10</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上缴上级支出；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经营支出；</w:t>
      </w:r>
      <w:r>
        <w:rPr>
          <w:rFonts w:hint="eastAsia" w:ascii="仿宋_GB2312" w:hAnsi="宋体" w:eastAsia="仿宋_GB2312" w:cs="Arial"/>
          <w:kern w:val="0"/>
          <w:sz w:val="30"/>
          <w:szCs w:val="30"/>
          <w:highlight w:val="none"/>
          <w:lang w:val="en-US" w:eastAsia="zh-CN"/>
        </w:rPr>
        <w:t>无</w:t>
      </w:r>
      <w:r>
        <w:rPr>
          <w:rFonts w:hint="eastAsia" w:ascii="仿宋_GB2312" w:hAnsi="宋体" w:eastAsia="仿宋_GB2312" w:cs="Arial"/>
          <w:kern w:val="0"/>
          <w:sz w:val="30"/>
          <w:szCs w:val="30"/>
          <w:highlight w:val="none"/>
        </w:rPr>
        <w:t>对附属单位补助支出。</w:t>
      </w:r>
    </w:p>
    <w:p w14:paraId="5AF29476">
      <w:pPr>
        <w:spacing w:line="600" w:lineRule="exact"/>
        <w:ind w:firstLine="600" w:firstLineChars="200"/>
        <w:rPr>
          <w:rFonts w:hint="eastAsia" w:ascii="仿宋_GB2312" w:eastAsia="仿宋_GB2312"/>
          <w:color w:val="FF000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3253173.46</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13.46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181195.48</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2.22</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3434368.94</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21.46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上缴上级支出；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经营支出；</w:t>
      </w:r>
      <w:r>
        <w:rPr>
          <w:rFonts w:hint="eastAsia" w:ascii="仿宋_GB2312" w:eastAsia="仿宋_GB2312"/>
          <w:sz w:val="30"/>
          <w:szCs w:val="30"/>
          <w:highlight w:val="none"/>
          <w:lang w:val="en-US" w:eastAsia="zh-CN"/>
        </w:rPr>
        <w:t>无</w:t>
      </w:r>
      <w:r>
        <w:rPr>
          <w:rFonts w:hint="eastAsia" w:ascii="仿宋_GB2312" w:eastAsia="仿宋_GB2312"/>
          <w:sz w:val="30"/>
          <w:szCs w:val="30"/>
          <w:highlight w:val="none"/>
        </w:rPr>
        <w:t>对附属单位补助支出。主要原因是财政拨款收入减少的原因</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项目缩减，专项工作规模缩减，导致相应的财政拨款减少。</w:t>
      </w:r>
    </w:p>
    <w:p w14:paraId="7C70951A">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134A5AC7">
      <w:pPr>
        <w:widowControl/>
        <w:snapToGrid w:val="0"/>
        <w:spacing w:before="100" w:after="100" w:line="600" w:lineRule="exact"/>
        <w:ind w:firstLine="538"/>
        <w:jc w:val="left"/>
        <w:rPr>
          <w:rFonts w:hint="eastAsia" w:ascii="仿宋_GB2312" w:eastAsia="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香格里拉市工业信息化和商务外事局</w:t>
      </w:r>
      <w:r>
        <w:rPr>
          <w:rFonts w:hint="eastAsia" w:ascii="仿宋_GB2312" w:hAnsi="仿宋_GB2312" w:eastAsia="仿宋_GB2312" w:cs="仿宋_GB2312"/>
          <w:sz w:val="30"/>
          <w:szCs w:val="30"/>
          <w:highlight w:val="none"/>
        </w:rPr>
        <w:t>机关、下属事业单位等机构正常运转的日常支出</w:t>
      </w:r>
      <w:r>
        <w:rPr>
          <w:rFonts w:hint="eastAsia" w:ascii="仿宋_GB2312" w:hAnsi="仿宋_GB2312" w:eastAsia="仿宋_GB2312" w:cs="仿宋_GB2312"/>
          <w:color w:val="auto"/>
          <w:sz w:val="30"/>
          <w:lang w:val="zh-CN"/>
        </w:rPr>
        <w:t>8347414.79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7919540.27</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94.87</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427874.52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5.13</w:t>
      </w:r>
      <w:r>
        <w:rPr>
          <w:rFonts w:hint="eastAsia" w:ascii="仿宋_GB2312" w:hAnsi="仿宋_GB2312" w:eastAsia="仿宋_GB2312" w:cs="仿宋_GB2312"/>
          <w:sz w:val="30"/>
          <w:szCs w:val="30"/>
          <w:highlight w:val="none"/>
        </w:rPr>
        <w:t>％。</w:t>
      </w:r>
    </w:p>
    <w:p w14:paraId="1206B08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06CFE33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香格里拉市工业信息化和商务外事局</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color w:val="auto"/>
          <w:sz w:val="30"/>
          <w:lang w:val="zh-CN"/>
        </w:rPr>
        <w:t>12572499.20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14:paraId="5C72452D">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香财建〔2024〕1号2024年工作经费174921.15元，主要用于</w:t>
      </w:r>
      <w:r>
        <w:rPr>
          <w:rFonts w:hint="eastAsia" w:ascii="仿宋_GB2312" w:eastAsia="仿宋_GB2312"/>
          <w:sz w:val="30"/>
          <w:szCs w:val="30"/>
          <w:highlight w:val="none"/>
          <w:lang w:val="en-US" w:eastAsia="zh-CN"/>
        </w:rPr>
        <w:t>我单位日常经费支出；</w:t>
      </w:r>
    </w:p>
    <w:p w14:paraId="2625D737">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香财预〔2024〕77号州级下拨的办公经费80000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w:t>
      </w:r>
      <w:r>
        <w:rPr>
          <w:rFonts w:hint="eastAsia" w:ascii="仿宋_GB2312" w:eastAsia="仿宋_GB2312"/>
          <w:sz w:val="30"/>
          <w:szCs w:val="30"/>
          <w:highlight w:val="none"/>
          <w:lang w:val="en-US" w:eastAsia="zh-CN"/>
        </w:rPr>
        <w:t>我单位日常支出；</w:t>
      </w:r>
    </w:p>
    <w:p w14:paraId="283CC97B">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rPr>
        <w:t>香财建〔2024〕1号2024工作经费120000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w:t>
      </w:r>
      <w:r>
        <w:rPr>
          <w:rFonts w:hint="eastAsia" w:ascii="仿宋_GB2312" w:eastAsia="仿宋_GB2312"/>
          <w:sz w:val="30"/>
          <w:szCs w:val="30"/>
          <w:highlight w:val="none"/>
          <w:lang w:val="en-US" w:eastAsia="zh-CN"/>
        </w:rPr>
        <w:t>我单位开展工作所需支出；</w:t>
      </w:r>
    </w:p>
    <w:p w14:paraId="2CAC79E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香财预［2021］134号文创建国家卫生城市资金2113128.37元，主要用于创建国家卫生城市资金</w:t>
      </w:r>
      <w:r>
        <w:rPr>
          <w:rFonts w:hint="eastAsia" w:ascii="仿宋_GB2312" w:eastAsia="仿宋_GB2312"/>
          <w:sz w:val="30"/>
          <w:szCs w:val="30"/>
          <w:highlight w:val="none"/>
          <w:lang w:val="en-US" w:eastAsia="zh-CN"/>
        </w:rPr>
        <w:t>支出；</w:t>
      </w:r>
    </w:p>
    <w:p w14:paraId="56A1010F">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香财建〔2024〕16号2024年春节期间鼓励餐饮行业正常经营促销费补贴资金177200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元，主要用于春节期间鼓励餐饮行业正常经营促销费补贴资金</w:t>
      </w:r>
      <w:r>
        <w:rPr>
          <w:rFonts w:hint="eastAsia" w:ascii="仿宋_GB2312" w:eastAsia="仿宋_GB2312"/>
          <w:sz w:val="30"/>
          <w:szCs w:val="30"/>
          <w:highlight w:val="none"/>
          <w:lang w:val="en-US" w:eastAsia="zh-CN"/>
        </w:rPr>
        <w:t>支出；</w:t>
      </w:r>
    </w:p>
    <w:p w14:paraId="7428C33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香财建〔2024〕39号省级制造业高质量发展专项（第一批）资金1100000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元，主要用于省级制造业高质量发展专项（第一批）资金</w:t>
      </w:r>
      <w:r>
        <w:rPr>
          <w:rFonts w:hint="eastAsia" w:ascii="仿宋_GB2312" w:eastAsia="仿宋_GB2312"/>
          <w:sz w:val="30"/>
          <w:szCs w:val="30"/>
          <w:highlight w:val="none"/>
          <w:lang w:val="en-US" w:eastAsia="zh-CN"/>
        </w:rPr>
        <w:t>支出；</w:t>
      </w:r>
    </w:p>
    <w:p w14:paraId="3E90C66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香财建〔2024〕53号2024年省级中小企业发展专项资金1100000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元，主要用于省级中小企业发展专项资金</w:t>
      </w:r>
      <w:r>
        <w:rPr>
          <w:rFonts w:hint="eastAsia" w:ascii="仿宋_GB2312" w:eastAsia="仿宋_GB2312"/>
          <w:sz w:val="30"/>
          <w:szCs w:val="30"/>
          <w:highlight w:val="none"/>
          <w:lang w:val="en-US" w:eastAsia="zh-CN"/>
        </w:rPr>
        <w:t>支出；</w:t>
      </w:r>
    </w:p>
    <w:p w14:paraId="0615C02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香财建〔2024〕34号第二批中小企业贷款贴息资金1491415.68元，主要用于中小企业贷款贴息资金</w:t>
      </w:r>
      <w:r>
        <w:rPr>
          <w:rFonts w:hint="eastAsia" w:ascii="仿宋_GB2312" w:eastAsia="仿宋_GB2312"/>
          <w:sz w:val="30"/>
          <w:szCs w:val="30"/>
          <w:highlight w:val="none"/>
          <w:lang w:val="en-US" w:eastAsia="zh-CN"/>
        </w:rPr>
        <w:t>补助支出；</w:t>
      </w:r>
    </w:p>
    <w:p w14:paraId="5D20A2C9">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香财建〔2024〕1号民营经济发展专项资金2000000.00元，主要用于企业补助资金支出；</w:t>
      </w:r>
    </w:p>
    <w:p w14:paraId="412D7BEB">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p>
    <w:p w14:paraId="5BD7AB3B">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香财金〔2024〕22号香财金【2024】22号文商务建设发展资金300000</w:t>
      </w:r>
      <w:r>
        <w:rPr>
          <w:rFonts w:hint="eastAsia" w:ascii="仿宋_GB2312" w:eastAsia="仿宋_GB2312"/>
          <w:sz w:val="30"/>
          <w:szCs w:val="30"/>
          <w:highlight w:val="none"/>
          <w:lang w:val="en-US" w:eastAsia="zh-CN"/>
        </w:rPr>
        <w:t>.00元，主要用于</w:t>
      </w:r>
      <w:r>
        <w:rPr>
          <w:rFonts w:hint="eastAsia" w:ascii="仿宋_GB2312" w:eastAsia="仿宋_GB2312"/>
          <w:sz w:val="30"/>
          <w:szCs w:val="30"/>
          <w:highlight w:val="none"/>
        </w:rPr>
        <w:t>文商务建设发展资金</w:t>
      </w:r>
      <w:r>
        <w:rPr>
          <w:rFonts w:hint="eastAsia" w:ascii="仿宋_GB2312" w:eastAsia="仿宋_GB2312"/>
          <w:sz w:val="30"/>
          <w:szCs w:val="30"/>
          <w:highlight w:val="none"/>
          <w:lang w:val="en-US" w:eastAsia="zh-CN"/>
        </w:rPr>
        <w:t>支出；</w:t>
      </w:r>
    </w:p>
    <w:p w14:paraId="65AD6C6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香财金〔2024〕29号城市一刻钟便民生活圈试点补助资金</w:t>
      </w:r>
      <w:r>
        <w:rPr>
          <w:rFonts w:hint="eastAsia" w:ascii="仿宋_GB2312" w:eastAsia="仿宋_GB2312"/>
          <w:sz w:val="30"/>
          <w:szCs w:val="30"/>
          <w:highlight w:val="none"/>
          <w:lang w:val="en-US" w:eastAsia="zh-CN"/>
        </w:rPr>
        <w:t>100000.00</w:t>
      </w:r>
      <w:r>
        <w:rPr>
          <w:rFonts w:hint="eastAsia" w:ascii="仿宋_GB2312" w:eastAsia="仿宋_GB2312"/>
          <w:sz w:val="30"/>
          <w:szCs w:val="30"/>
          <w:highlight w:val="none"/>
        </w:rPr>
        <w:t>元，主要用于城市一刻钟便民生活圈试点补助资金</w:t>
      </w:r>
      <w:r>
        <w:rPr>
          <w:rFonts w:hint="eastAsia" w:ascii="仿宋_GB2312" w:eastAsia="仿宋_GB2312"/>
          <w:sz w:val="30"/>
          <w:szCs w:val="30"/>
          <w:highlight w:val="none"/>
          <w:lang w:val="en-US" w:eastAsia="zh-CN"/>
        </w:rPr>
        <w:t>支出；</w:t>
      </w:r>
    </w:p>
    <w:p w14:paraId="2B7E5702">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香财金〔2024〕25号2022年第二批限额以上市场主体培育促进消费增长资金</w:t>
      </w:r>
      <w:r>
        <w:rPr>
          <w:rFonts w:hint="eastAsia" w:ascii="仿宋_GB2312" w:eastAsia="仿宋_GB2312"/>
          <w:sz w:val="30"/>
          <w:szCs w:val="30"/>
          <w:highlight w:val="none"/>
          <w:lang w:val="en-US" w:eastAsia="zh-CN"/>
        </w:rPr>
        <w:t>210000.00</w:t>
      </w:r>
      <w:r>
        <w:rPr>
          <w:rFonts w:hint="eastAsia" w:ascii="仿宋_GB2312" w:eastAsia="仿宋_GB2312"/>
          <w:sz w:val="30"/>
          <w:szCs w:val="30"/>
          <w:highlight w:val="none"/>
        </w:rPr>
        <w:t>元，主要用于第二批限额以上市场主体培育促进消费增长资金</w:t>
      </w:r>
      <w:r>
        <w:rPr>
          <w:rFonts w:hint="eastAsia" w:ascii="仿宋_GB2312" w:eastAsia="仿宋_GB2312"/>
          <w:sz w:val="30"/>
          <w:szCs w:val="30"/>
          <w:highlight w:val="none"/>
          <w:lang w:val="en-US" w:eastAsia="zh-CN"/>
        </w:rPr>
        <w:t>支出；</w:t>
      </w:r>
    </w:p>
    <w:p w14:paraId="6F1F4D4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香财金〔2024〕26号2024年春节期间稳餐饮服务工作资金353980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元，主要用于春节期间稳餐饮服务工作资金</w:t>
      </w:r>
      <w:r>
        <w:rPr>
          <w:rFonts w:hint="eastAsia" w:ascii="仿宋_GB2312" w:eastAsia="仿宋_GB2312"/>
          <w:sz w:val="30"/>
          <w:szCs w:val="30"/>
          <w:highlight w:val="none"/>
          <w:lang w:val="en-US" w:eastAsia="zh-CN"/>
        </w:rPr>
        <w:t>支出；</w:t>
      </w:r>
    </w:p>
    <w:p w14:paraId="1BCC404C">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香财金〔2024〕19号2023年中央外经贸发展专项项目资金1050000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元，主要用于.中央外经贸发展专项项目资金</w:t>
      </w:r>
      <w:r>
        <w:rPr>
          <w:rFonts w:hint="eastAsia" w:ascii="仿宋_GB2312" w:eastAsia="仿宋_GB2312"/>
          <w:sz w:val="30"/>
          <w:szCs w:val="30"/>
          <w:highlight w:val="none"/>
          <w:lang w:val="en-US" w:eastAsia="zh-CN"/>
        </w:rPr>
        <w:t>支出；</w:t>
      </w:r>
    </w:p>
    <w:p w14:paraId="7B3C0DA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香财金〔2024〕36号中央外经贸发展专项资金276000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元，主要用于中央外经贸发展专项资金</w:t>
      </w:r>
      <w:r>
        <w:rPr>
          <w:rFonts w:hint="eastAsia" w:ascii="仿宋_GB2312" w:eastAsia="仿宋_GB2312"/>
          <w:sz w:val="30"/>
          <w:szCs w:val="30"/>
          <w:highlight w:val="none"/>
          <w:lang w:val="en-US" w:eastAsia="zh-CN"/>
        </w:rPr>
        <w:t>支出；</w:t>
      </w:r>
    </w:p>
    <w:p w14:paraId="29C9D92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香财金〔2024〕35号商务建设发展专项资金3832</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元，主要用于商务建设发展专项资金</w:t>
      </w:r>
      <w:r>
        <w:rPr>
          <w:rFonts w:hint="eastAsia" w:ascii="仿宋_GB2312" w:eastAsia="仿宋_GB2312"/>
          <w:sz w:val="30"/>
          <w:szCs w:val="30"/>
          <w:highlight w:val="none"/>
          <w:lang w:val="en-US" w:eastAsia="zh-CN"/>
        </w:rPr>
        <w:t>支出；</w:t>
      </w:r>
    </w:p>
    <w:p w14:paraId="130755F1">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香财金〔2024〕18号2023年中央外经贸发展专项资金支持2022年涉藏州市外经贸发展专项资金1230000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元，主要用于2023年中央外经贸发展专项资金支持2022年涉藏州市外经贸发展专项资金</w:t>
      </w:r>
      <w:r>
        <w:rPr>
          <w:rFonts w:hint="eastAsia" w:ascii="仿宋_GB2312" w:eastAsia="仿宋_GB2312"/>
          <w:sz w:val="30"/>
          <w:szCs w:val="30"/>
          <w:highlight w:val="none"/>
          <w:lang w:val="en-US" w:eastAsia="zh-CN"/>
        </w:rPr>
        <w:t>支出；</w:t>
      </w:r>
    </w:p>
    <w:p w14:paraId="533E7BD8">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FF0000"/>
          <w:sz w:val="30"/>
          <w:szCs w:val="30"/>
          <w:highlight w:val="none"/>
          <w:lang w:val="en-US" w:eastAsia="zh-CN"/>
        </w:rPr>
      </w:pPr>
      <w:r>
        <w:rPr>
          <w:rFonts w:hint="eastAsia" w:ascii="仿宋_GB2312" w:eastAsia="仿宋_GB2312"/>
          <w:sz w:val="30"/>
          <w:szCs w:val="30"/>
          <w:highlight w:val="none"/>
        </w:rPr>
        <w:t>香财金〔2024〕31号中央外经贸发展专项（涉藏州市外经贸发展及促进外贸发展）资金692076</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元，主要用于中央外经贸发展专项（涉藏州市外经贸发展及促进外贸发展）资金</w:t>
      </w:r>
      <w:r>
        <w:rPr>
          <w:rFonts w:hint="eastAsia" w:ascii="仿宋_GB2312" w:eastAsia="仿宋_GB2312"/>
          <w:sz w:val="30"/>
          <w:szCs w:val="30"/>
          <w:highlight w:val="none"/>
          <w:lang w:val="en-US" w:eastAsia="zh-CN"/>
        </w:rPr>
        <w:t>支出；</w:t>
      </w:r>
    </w:p>
    <w:p w14:paraId="79C23B24">
      <w:pPr>
        <w:widowControl/>
        <w:snapToGrid w:val="0"/>
        <w:spacing w:before="100" w:after="100" w:line="600" w:lineRule="exact"/>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19A5AFBC">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683DA3A2">
      <w:pPr>
        <w:widowControl/>
        <w:snapToGrid w:val="0"/>
        <w:spacing w:before="100" w:after="100" w:line="600" w:lineRule="exact"/>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香格里拉市工业信息化和商务外事局</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18806839.62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89.90</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w:t>
      </w:r>
      <w:r>
        <w:rPr>
          <w:rFonts w:hint="eastAsia" w:ascii="仿宋_GB2312" w:hAnsi="仿宋_GB2312" w:eastAsia="仿宋_GB2312" w:cs="仿宋_GB2312"/>
          <w:color w:val="auto"/>
          <w:kern w:val="0"/>
          <w:sz w:val="30"/>
          <w:lang w:val="zh-CN"/>
        </w:rPr>
        <w:t>2946784.09</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13.55</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184.77</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14:paraId="0ADED1B4">
      <w:pPr>
        <w:widowControl/>
        <w:snapToGrid w:val="0"/>
        <w:spacing w:before="100" w:after="100" w:line="600" w:lineRule="exact"/>
        <w:ind w:firstLine="600" w:firstLineChars="200"/>
        <w:jc w:val="left"/>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14:paraId="4FE54D16">
      <w:pPr>
        <w:widowControl/>
        <w:snapToGrid w:val="0"/>
        <w:spacing w:before="100" w:after="100" w:line="360" w:lineRule="auto"/>
        <w:ind w:firstLine="600" w:firstLineChars="200"/>
        <w:jc w:val="left"/>
        <w:rPr>
          <w:rFonts w:hint="eastAsia" w:ascii="仿宋_GB2312" w:hAnsi="仿宋_GB2312" w:eastAsia="仿宋_GB2312" w:cs="仿宋_GB2312"/>
          <w:color w:val="auto"/>
          <w:kern w:val="0"/>
          <w:sz w:val="30"/>
          <w:lang w:val="en-US"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6703973.25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35.65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109.69</w:t>
      </w:r>
      <w:r>
        <w:rPr>
          <w:rFonts w:hint="eastAsia" w:ascii="仿宋_GB2312" w:eastAsia="仿宋_GB2312"/>
          <w:sz w:val="30"/>
          <w:szCs w:val="30"/>
          <w:highlight w:val="none"/>
          <w:lang w:val="en-US" w:eastAsia="zh-CN"/>
        </w:rPr>
        <w:t>%，</w:t>
      </w:r>
      <w:r>
        <w:rPr>
          <w:rFonts w:hint="eastAsia" w:ascii="仿宋" w:hAnsi="仿宋" w:eastAsia="仿宋" w:cs="Times New Roman"/>
          <w:kern w:val="0"/>
          <w:sz w:val="30"/>
        </w:rPr>
        <w:t>主要用于</w:t>
      </w:r>
      <w:r>
        <w:rPr>
          <w:rFonts w:hint="eastAsia" w:ascii="仿宋" w:hAnsi="仿宋" w:eastAsia="仿宋" w:cs="Times New Roman"/>
          <w:kern w:val="0"/>
          <w:sz w:val="30"/>
          <w:lang w:val="en-US" w:eastAsia="zh-CN"/>
        </w:rPr>
        <w:t>困难企业慰问，缴纳职工工资，扶贫点特困户慰问，中宜农贸市场提升改造等支出；</w:t>
      </w:r>
      <w:r>
        <w:rPr>
          <w:rFonts w:hint="eastAsia" w:ascii="仿宋_GB2312" w:hAnsi="宋体" w:eastAsia="仿宋_GB2312" w:cs="Arial"/>
          <w:kern w:val="0"/>
          <w:sz w:val="30"/>
          <w:szCs w:val="30"/>
          <w:highlight w:val="none"/>
          <w:lang w:eastAsia="zh-CN"/>
        </w:rPr>
        <w:t>造成预决算差异的主要原因</w:t>
      </w:r>
      <w:r>
        <w:rPr>
          <w:rFonts w:hint="eastAsia" w:ascii="仿宋_GB2312" w:hAnsi="宋体" w:eastAsia="仿宋_GB2312" w:cs="Arial"/>
          <w:kern w:val="0"/>
          <w:sz w:val="30"/>
          <w:szCs w:val="30"/>
          <w:highlight w:val="none"/>
          <w:lang w:val="en-US" w:eastAsia="zh-CN"/>
        </w:rPr>
        <w:t>人</w:t>
      </w:r>
      <w:r>
        <w:rPr>
          <w:rFonts w:hint="eastAsia" w:ascii="仿宋_GB2312" w:hAnsi="仿宋_GB2312" w:eastAsia="仿宋_GB2312" w:cs="仿宋_GB2312"/>
          <w:color w:val="auto"/>
          <w:kern w:val="0"/>
          <w:sz w:val="30"/>
          <w:lang w:val="en-US" w:eastAsia="zh-CN"/>
        </w:rPr>
        <w:t>员增加工资增加导致比年初预算高。</w:t>
      </w:r>
    </w:p>
    <w:p w14:paraId="5E0482E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Times New Roman" w:eastAsia="仿宋_GB2312" w:cs="Times New Roman"/>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43A9F33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宋体" w:eastAsia="仿宋_GB2312" w:cs="Arial"/>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lang w:eastAsia="zh-CN"/>
        </w:rPr>
        <w:t>年初无此项预算。</w:t>
      </w:r>
    </w:p>
    <w:p w14:paraId="36F2689B">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仿宋_GB2312" w:eastAsia="仿宋_GB2312" w:cs="仿宋_GB2312"/>
          <w:color w:val="auto"/>
          <w:kern w:val="0"/>
          <w:sz w:val="30"/>
          <w:lang w:val="zh-CN" w:eastAsia="zh-CN"/>
        </w:rPr>
        <w:t>年初无此项预算。</w:t>
      </w:r>
    </w:p>
    <w:p w14:paraId="1759410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2178660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6FB1577C">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仿宋_GB2312" w:eastAsia="仿宋_GB2312" w:cs="仿宋_GB2312"/>
          <w:color w:val="auto"/>
          <w:kern w:val="0"/>
          <w:sz w:val="30"/>
          <w:lang w:val="en-US" w:eastAsia="zh-CN"/>
        </w:rPr>
        <w:t>年初无此项预算。</w:t>
      </w:r>
    </w:p>
    <w:p w14:paraId="24A36EB0">
      <w:pPr>
        <w:spacing w:before="100" w:after="100" w:line="360" w:lineRule="auto"/>
        <w:ind w:firstLine="600"/>
        <w:jc w:val="left"/>
        <w:rPr>
          <w:rFonts w:hint="eastAsia" w:ascii="仿宋_GB2312" w:hAnsi="仿宋_GB2312" w:eastAsia="仿宋_GB2312" w:cs="仿宋_GB2312"/>
          <w:color w:val="auto"/>
          <w:sz w:val="30"/>
          <w:lang w:val="en-US"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856261.38</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4.55</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106.60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ascii="仿宋" w:hAnsi="仿宋" w:eastAsia="仿宋" w:cs="仿宋"/>
          <w:i w:val="0"/>
          <w:iCs w:val="0"/>
          <w:caps w:val="0"/>
          <w:color w:val="212529"/>
          <w:spacing w:val="0"/>
          <w:sz w:val="30"/>
          <w:szCs w:val="30"/>
          <w:shd w:val="clear" w:color="auto" w:fill="FFFFFF"/>
        </w:rPr>
        <w:t>主要用于缴纳职工的基本养老保险、工伤保险、职业年金</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仿宋_GB2312" w:eastAsia="仿宋_GB2312" w:cs="仿宋_GB2312"/>
          <w:color w:val="auto"/>
          <w:sz w:val="30"/>
          <w:lang w:val="en-US" w:eastAsia="zh-CN"/>
        </w:rPr>
        <w:t>人员增加以及五险基数增加导致比年初预算高。</w:t>
      </w:r>
    </w:p>
    <w:p w14:paraId="02F5B20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688043.35</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3.66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105.24</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Times New Roman" w:eastAsia="仿宋_GB2312" w:cs="Times New Roman"/>
          <w:sz w:val="30"/>
          <w:szCs w:val="30"/>
          <w:highlight w:val="none"/>
        </w:rPr>
        <w:t>主要用于缴纳职工的基本医疗保险、公务员医疗补助、大病医疗保险</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kern w:val="0"/>
          <w:sz w:val="30"/>
          <w:szCs w:val="30"/>
          <w:highlight w:val="none"/>
          <w:lang w:val="en-US" w:eastAsia="zh-CN"/>
        </w:rPr>
        <w:t>人</w:t>
      </w:r>
      <w:r>
        <w:rPr>
          <w:rFonts w:hint="eastAsia" w:ascii="仿宋_GB2312" w:hAnsi="仿宋_GB2312" w:eastAsia="仿宋_GB2312" w:cs="仿宋_GB2312"/>
          <w:color w:val="auto"/>
          <w:sz w:val="30"/>
          <w:lang w:val="en-US" w:eastAsia="zh-CN"/>
        </w:rPr>
        <w:t>员增加以及五险基数增加导致比年初预算高</w:t>
      </w:r>
      <w:r>
        <w:rPr>
          <w:rFonts w:hint="eastAsia" w:ascii="仿宋_GB2312" w:hAnsi="宋体" w:eastAsia="仿宋_GB2312" w:cs="Arial"/>
          <w:kern w:val="0"/>
          <w:sz w:val="30"/>
          <w:szCs w:val="30"/>
          <w:highlight w:val="none"/>
          <w:lang w:eastAsia="zh-CN"/>
        </w:rPr>
        <w:t>。</w:t>
      </w:r>
    </w:p>
    <w:p w14:paraId="6C6CF87F">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lang w:eastAsia="zh-CN"/>
        </w:rPr>
        <w:t>，年初无此项预算。</w:t>
      </w:r>
    </w:p>
    <w:p w14:paraId="653C66EA">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lang w:eastAsia="zh-CN"/>
        </w:rPr>
        <w:t>年初无此项预算。</w:t>
      </w:r>
    </w:p>
    <w:p w14:paraId="4A86EDD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Times New Roman" w:eastAsia="仿宋_GB2312" w:cs="Times New Roman"/>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3F808638">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lang w:eastAsia="zh-CN"/>
        </w:rPr>
        <w:t>年初无此项预算。</w:t>
      </w:r>
    </w:p>
    <w:p w14:paraId="3F2824F4">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5691415.68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30.26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284.57</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hAnsi="仿宋_GB2312" w:eastAsia="仿宋_GB2312" w:cs="仿宋_GB2312"/>
          <w:color w:val="auto"/>
          <w:kern w:val="0"/>
          <w:sz w:val="30"/>
          <w:lang w:val="en-US" w:eastAsia="zh-CN"/>
        </w:rPr>
        <w:t>民营经济发展以及中小企业补助</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kern w:val="0"/>
          <w:sz w:val="30"/>
          <w:szCs w:val="30"/>
          <w:highlight w:val="none"/>
          <w:lang w:val="en-US" w:eastAsia="zh-CN"/>
        </w:rPr>
        <w:t>Z中小企业补助于后期项目挂接，并未做年初预算</w:t>
      </w:r>
      <w:r>
        <w:rPr>
          <w:rFonts w:hint="eastAsia" w:ascii="仿宋_GB2312" w:hAnsi="宋体" w:eastAsia="仿宋_GB2312" w:cs="Arial"/>
          <w:kern w:val="0"/>
          <w:sz w:val="30"/>
          <w:szCs w:val="30"/>
          <w:highlight w:val="none"/>
          <w:lang w:eastAsia="zh-CN"/>
        </w:rPr>
        <w:t>。</w:t>
      </w:r>
    </w:p>
    <w:p w14:paraId="7443F677">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4215888.00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22.42</w:t>
      </w:r>
      <w:r>
        <w:rPr>
          <w:rFonts w:hint="eastAsia" w:ascii="仿宋_GB2312" w:eastAsia="仿宋_GB2312"/>
          <w:sz w:val="30"/>
          <w:szCs w:val="30"/>
          <w:highlight w:val="none"/>
        </w:rPr>
        <w:t>%,</w:t>
      </w:r>
      <w:r>
        <w:rPr>
          <w:rFonts w:hint="eastAsia" w:ascii="仿宋_GB2312" w:hAnsi="仿宋_GB2312" w:eastAsia="仿宋_GB2312" w:cs="仿宋_GB2312"/>
          <w:color w:val="auto"/>
          <w:kern w:val="0"/>
          <w:sz w:val="30"/>
          <w:lang w:val="en-US" w:eastAsia="zh-CN"/>
        </w:rPr>
        <w:t>年初无此项预算。主要用于涉外发展服务支出；造</w:t>
      </w:r>
      <w:r>
        <w:rPr>
          <w:rFonts w:hint="eastAsia" w:ascii="仿宋_GB2312" w:hAnsi="宋体" w:eastAsia="仿宋_GB2312" w:cs="Arial"/>
          <w:kern w:val="0"/>
          <w:sz w:val="30"/>
          <w:szCs w:val="30"/>
          <w:highlight w:val="none"/>
          <w:lang w:eastAsia="zh-CN"/>
        </w:rPr>
        <w:t>成预决算差异的主要原因是</w:t>
      </w:r>
      <w:r>
        <w:rPr>
          <w:rFonts w:hint="eastAsia" w:ascii="仿宋_GB2312" w:hAnsi="宋体" w:eastAsia="仿宋_GB2312" w:cs="Arial"/>
          <w:kern w:val="0"/>
          <w:sz w:val="30"/>
          <w:szCs w:val="30"/>
          <w:highlight w:val="none"/>
          <w:lang w:val="en-US" w:eastAsia="zh-CN"/>
        </w:rPr>
        <w:t>涉外发展服务为后期挂接项目，未做年初预算</w:t>
      </w:r>
      <w:r>
        <w:rPr>
          <w:rFonts w:hint="eastAsia" w:ascii="仿宋_GB2312" w:hAnsi="宋体" w:eastAsia="仿宋_GB2312" w:cs="Arial"/>
          <w:kern w:val="0"/>
          <w:sz w:val="30"/>
          <w:szCs w:val="30"/>
          <w:highlight w:val="none"/>
          <w:lang w:eastAsia="zh-CN"/>
        </w:rPr>
        <w:t>。</w:t>
      </w:r>
    </w:p>
    <w:p w14:paraId="0543CD22">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Times New Roman" w:eastAsia="仿宋_GB2312" w:cs="Times New Roman"/>
          <w:sz w:val="30"/>
          <w:szCs w:val="30"/>
          <w:highlight w:val="none"/>
          <w:lang w:eastAsia="zh-CN"/>
        </w:rPr>
        <w:t>年初无此项预算</w:t>
      </w:r>
      <w:r>
        <w:rPr>
          <w:rFonts w:hint="eastAsia" w:ascii="仿宋_GB2312" w:hAnsi="宋体" w:eastAsia="仿宋_GB2312" w:cs="Arial"/>
          <w:kern w:val="0"/>
          <w:sz w:val="30"/>
          <w:szCs w:val="30"/>
          <w:highlight w:val="none"/>
          <w:lang w:eastAsia="zh-CN"/>
        </w:rPr>
        <w:t>。</w:t>
      </w:r>
    </w:p>
    <w:p w14:paraId="67FCA07E">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仿宋_GB2312" w:eastAsia="仿宋_GB2312" w:cs="仿宋_GB2312"/>
          <w:color w:val="auto"/>
          <w:kern w:val="0"/>
          <w:sz w:val="30"/>
          <w:lang w:val="zh-CN" w:eastAsia="zh-CN"/>
        </w:rPr>
        <w:t>年初无此项预算</w:t>
      </w:r>
      <w:r>
        <w:rPr>
          <w:rFonts w:hint="eastAsia" w:ascii="仿宋_GB2312" w:hAnsi="宋体" w:eastAsia="仿宋_GB2312" w:cs="Arial"/>
          <w:kern w:val="0"/>
          <w:sz w:val="30"/>
          <w:szCs w:val="30"/>
          <w:highlight w:val="none"/>
          <w:lang w:eastAsia="zh-CN"/>
        </w:rPr>
        <w:t>。</w:t>
      </w:r>
    </w:p>
    <w:p w14:paraId="4B3A459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7FCA5F9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651257.96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3.46</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106.80</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主要用于缴纳职工的住房公积金</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仿宋_GB2312" w:eastAsia="仿宋_GB2312" w:cs="仿宋_GB2312"/>
          <w:color w:val="auto"/>
          <w:sz w:val="30"/>
          <w:lang w:val="en-US" w:eastAsia="zh-CN"/>
        </w:rPr>
        <w:t>人员增加以及五险基数增加导致比年初预算高</w:t>
      </w:r>
      <w:r>
        <w:rPr>
          <w:rFonts w:hint="eastAsia" w:ascii="仿宋_GB2312" w:hAnsi="宋体" w:eastAsia="仿宋_GB2312" w:cs="Arial"/>
          <w:kern w:val="0"/>
          <w:sz w:val="30"/>
          <w:szCs w:val="30"/>
          <w:highlight w:val="none"/>
          <w:lang w:eastAsia="zh-CN"/>
        </w:rPr>
        <w:t>。</w:t>
      </w:r>
    </w:p>
    <w:p w14:paraId="5F643499">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lang w:eastAsia="zh-CN"/>
        </w:rPr>
        <w:t>，年初无此项预算。</w:t>
      </w:r>
    </w:p>
    <w:p w14:paraId="55757D25">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lang w:eastAsia="zh-CN"/>
        </w:rPr>
        <w:t>年初无此项预算。</w:t>
      </w:r>
    </w:p>
    <w:p w14:paraId="20E33813">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eastAsia="仿宋_GB2312"/>
          <w:sz w:val="30"/>
          <w:szCs w:val="30"/>
          <w:highlight w:val="none"/>
          <w:lang w:val="en-US" w:eastAsia="zh-CN"/>
        </w:rPr>
        <w:t>%，</w:t>
      </w:r>
      <w:r>
        <w:rPr>
          <w:rFonts w:hint="eastAsia" w:ascii="仿宋_GB2312" w:hAnsi="Times New Roman" w:eastAsia="仿宋_GB2312" w:cs="Times New Roman"/>
          <w:sz w:val="30"/>
          <w:szCs w:val="30"/>
          <w:highlight w:val="none"/>
          <w:lang w:eastAsia="zh-CN"/>
        </w:rPr>
        <w:t>年初无此项预算</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lang w:eastAsia="zh-CN"/>
        </w:rPr>
        <w:t>。</w:t>
      </w:r>
    </w:p>
    <w:p w14:paraId="67D907C5">
      <w:pPr>
        <w:widowControl/>
        <w:snapToGrid w:val="0"/>
        <w:spacing w:before="100" w:after="100" w:line="360" w:lineRule="auto"/>
        <w:ind w:firstLine="600" w:firstLineChars="200"/>
        <w:jc w:val="left"/>
        <w:rPr>
          <w:rFonts w:hint="eastAsia" w:ascii="仿宋_GB2312" w:hAnsi="仿宋_GB2312" w:eastAsia="仿宋_GB2312" w:cs="仿宋_GB2312"/>
          <w:color w:val="auto"/>
          <w:kern w:val="0"/>
          <w:sz w:val="30"/>
          <w:lang w:val="en-US"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eastAsia="zh-CN"/>
        </w:rPr>
        <w:t>元</w:t>
      </w:r>
      <w:r>
        <w:rPr>
          <w:rFonts w:hint="eastAsia" w:ascii="仿宋_GB2312" w:hAnsi="仿宋_GB2312" w:eastAsia="仿宋_GB2312" w:cs="仿宋_GB2312"/>
          <w:color w:val="auto"/>
          <w:kern w:val="0"/>
          <w:sz w:val="30"/>
          <w:lang w:val="en-US"/>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rPr>
        <w:t>%,</w:t>
      </w:r>
      <w:r>
        <w:rPr>
          <w:rFonts w:hint="eastAsia" w:ascii="仿宋_GB2312" w:hAnsi="仿宋_GB2312" w:eastAsia="仿宋_GB2312" w:cs="仿宋_GB2312"/>
          <w:color w:val="auto"/>
          <w:kern w:val="0"/>
          <w:sz w:val="30"/>
          <w:lang w:val="en-US"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eastAsia="zh-CN"/>
        </w:rPr>
        <w:t>%，年初无此项预算。</w:t>
      </w:r>
    </w:p>
    <w:p w14:paraId="78B99CE7">
      <w:pPr>
        <w:widowControl/>
        <w:snapToGrid w:val="0"/>
        <w:spacing w:before="100" w:after="100" w:line="360" w:lineRule="auto"/>
        <w:ind w:firstLine="600" w:firstLineChars="200"/>
        <w:jc w:val="left"/>
        <w:rPr>
          <w:rFonts w:hint="eastAsia" w:ascii="仿宋_GB2312" w:hAnsi="仿宋_GB2312" w:eastAsia="仿宋_GB2312" w:cs="仿宋_GB2312"/>
          <w:color w:val="auto"/>
          <w:kern w:val="0"/>
          <w:sz w:val="30"/>
          <w:lang w:val="en-US"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eastAsia="zh-CN"/>
        </w:rPr>
        <w:t>元</w:t>
      </w:r>
      <w:r>
        <w:rPr>
          <w:rFonts w:hint="eastAsia" w:ascii="仿宋_GB2312" w:hAnsi="仿宋_GB2312" w:eastAsia="仿宋_GB2312" w:cs="仿宋_GB2312"/>
          <w:color w:val="auto"/>
          <w:kern w:val="0"/>
          <w:sz w:val="30"/>
          <w:lang w:val="en-US"/>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rPr>
        <w:t>%,</w:t>
      </w:r>
      <w:r>
        <w:rPr>
          <w:rFonts w:hint="eastAsia" w:ascii="仿宋_GB2312" w:hAnsi="仿宋_GB2312" w:eastAsia="仿宋_GB2312" w:cs="仿宋_GB2312"/>
          <w:color w:val="auto"/>
          <w:kern w:val="0"/>
          <w:sz w:val="30"/>
          <w:lang w:val="en-US"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eastAsia="zh-CN"/>
        </w:rPr>
        <w:t>%，年初无此项预算。</w:t>
      </w:r>
    </w:p>
    <w:p w14:paraId="3C2C0858">
      <w:pPr>
        <w:widowControl/>
        <w:snapToGrid w:val="0"/>
        <w:spacing w:before="100" w:after="100" w:line="360" w:lineRule="auto"/>
        <w:ind w:firstLine="600" w:firstLineChars="200"/>
        <w:jc w:val="left"/>
        <w:rPr>
          <w:rFonts w:hint="eastAsia" w:ascii="仿宋_GB2312" w:hAnsi="仿宋_GB2312" w:eastAsia="仿宋_GB2312" w:cs="仿宋_GB2312"/>
          <w:color w:val="auto"/>
          <w:kern w:val="0"/>
          <w:sz w:val="30"/>
          <w:lang w:val="en-US"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eastAsia="zh-CN"/>
        </w:rPr>
        <w:t>元</w:t>
      </w:r>
      <w:r>
        <w:rPr>
          <w:rFonts w:hint="eastAsia" w:ascii="仿宋_GB2312" w:hAnsi="仿宋_GB2312" w:eastAsia="仿宋_GB2312" w:cs="仿宋_GB2312"/>
          <w:color w:val="auto"/>
          <w:kern w:val="0"/>
          <w:sz w:val="30"/>
          <w:lang w:val="en-US"/>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rPr>
        <w:t>%,</w:t>
      </w:r>
      <w:r>
        <w:rPr>
          <w:rFonts w:hint="eastAsia" w:ascii="仿宋_GB2312" w:hAnsi="仿宋_GB2312" w:eastAsia="仿宋_GB2312" w:cs="仿宋_GB2312"/>
          <w:color w:val="auto"/>
          <w:kern w:val="0"/>
          <w:sz w:val="30"/>
          <w:lang w:val="en-US"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eastAsia="zh-CN"/>
        </w:rPr>
        <w:t>%，年初无此项预算。</w:t>
      </w:r>
    </w:p>
    <w:p w14:paraId="2C52907D">
      <w:pPr>
        <w:widowControl/>
        <w:snapToGrid w:val="0"/>
        <w:spacing w:before="100" w:after="100" w:line="360" w:lineRule="auto"/>
        <w:ind w:firstLine="600" w:firstLineChars="200"/>
        <w:jc w:val="left"/>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eastAsia="zh-CN"/>
        </w:rPr>
        <w:t>元</w:t>
      </w:r>
      <w:r>
        <w:rPr>
          <w:rFonts w:hint="eastAsia" w:ascii="仿宋_GB2312" w:hAnsi="仿宋_GB2312" w:eastAsia="仿宋_GB2312" w:cs="仿宋_GB2312"/>
          <w:color w:val="auto"/>
          <w:kern w:val="0"/>
          <w:sz w:val="30"/>
          <w:lang w:val="en-US"/>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rPr>
        <w:t>%,</w:t>
      </w:r>
      <w:r>
        <w:rPr>
          <w:rFonts w:hint="eastAsia" w:ascii="仿宋_GB2312" w:hAnsi="仿宋_GB2312" w:eastAsia="仿宋_GB2312" w:cs="仿宋_GB2312"/>
          <w:color w:val="auto"/>
          <w:kern w:val="0"/>
          <w:sz w:val="30"/>
          <w:lang w:val="en-US" w:eastAsia="zh-CN"/>
        </w:rPr>
        <w:t>完成年初预算的</w:t>
      </w:r>
      <w:r>
        <w:rPr>
          <w:rFonts w:hint="eastAsia" w:ascii="仿宋_GB2312" w:hAnsi="仿宋_GB2312" w:eastAsia="仿宋_GB2312" w:cs="仿宋_GB2312"/>
          <w:color w:val="auto"/>
          <w:kern w:val="0"/>
          <w:sz w:val="30"/>
          <w:lang w:val="zh-CN"/>
        </w:rPr>
        <w:t>0.00</w:t>
      </w:r>
      <w:r>
        <w:rPr>
          <w:rFonts w:hint="eastAsia" w:ascii="仿宋_GB2312" w:hAnsi="仿宋_GB2312" w:eastAsia="仿宋_GB2312" w:cs="仿宋_GB2312"/>
          <w:color w:val="auto"/>
          <w:kern w:val="0"/>
          <w:sz w:val="30"/>
          <w:lang w:val="en-US" w:eastAsia="zh-CN"/>
        </w:rPr>
        <w:t>%，年初无此项预算</w:t>
      </w:r>
      <w:r>
        <w:rPr>
          <w:rFonts w:hint="eastAsia" w:ascii="仿宋_GB2312" w:hAnsi="宋体" w:eastAsia="仿宋_GB2312" w:cs="Arial"/>
          <w:kern w:val="0"/>
          <w:sz w:val="30"/>
          <w:szCs w:val="30"/>
          <w:highlight w:val="none"/>
          <w:lang w:eastAsia="zh-CN"/>
        </w:rPr>
        <w:t>。</w:t>
      </w:r>
    </w:p>
    <w:p w14:paraId="214B51DC">
      <w:pPr>
        <w:widowControl/>
        <w:numPr>
          <w:ilvl w:val="0"/>
          <w:numId w:val="2"/>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2041B4EE">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14:paraId="244D98C5">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kern w:val="0"/>
          <w:sz w:val="30"/>
          <w:szCs w:val="30"/>
          <w:highlight w:val="none"/>
          <w:lang w:val="en-US" w:eastAsia="zh-CN"/>
        </w:rPr>
        <w:t>2024</w:t>
      </w:r>
      <w:r>
        <w:rPr>
          <w:rFonts w:hint="eastAsia" w:ascii="仿宋_GB2312" w:hAnsi="仿宋_GB2312" w:eastAsia="仿宋_GB2312" w:cs="仿宋_GB2312"/>
          <w:kern w:val="0"/>
          <w:sz w:val="30"/>
          <w:szCs w:val="30"/>
          <w:highlight w:val="none"/>
        </w:rPr>
        <w:t>年度财政拨款“三公”经费支出决算中，财政拨款“三公”经费支出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kern w:val="0"/>
          <w:sz w:val="30"/>
          <w:lang w:val="en-US" w:eastAsia="zh-CN"/>
        </w:rPr>
        <w:t>30000.00</w:t>
      </w:r>
      <w:r>
        <w:rPr>
          <w:rFonts w:hint="eastAsia" w:ascii="仿宋_GB2312" w:hAnsi="仿宋_GB2312" w:eastAsia="仿宋_GB2312" w:cs="仿宋_GB2312"/>
          <w:kern w:val="0"/>
          <w:sz w:val="30"/>
          <w:szCs w:val="30"/>
          <w:highlight w:val="none"/>
        </w:rPr>
        <w:t>元，决算为</w:t>
      </w:r>
      <w:r>
        <w:rPr>
          <w:rFonts w:hint="eastAsia" w:ascii="仿宋_GB2312" w:hAnsi="仿宋_GB2312" w:eastAsia="仿宋_GB2312" w:cs="仿宋_GB2312"/>
          <w:color w:val="000000"/>
          <w:sz w:val="30"/>
          <w:lang w:val="zh-CN"/>
        </w:rPr>
        <w:t>21857.41</w:t>
      </w:r>
      <w:r>
        <w:rPr>
          <w:rFonts w:hint="eastAsia" w:ascii="仿宋_GB2312" w:hAnsi="仿宋_GB2312" w:eastAsia="仿宋_GB2312" w:cs="仿宋_GB2312"/>
          <w:kern w:val="0"/>
          <w:sz w:val="30"/>
          <w:szCs w:val="30"/>
          <w:highlight w:val="none"/>
        </w:rPr>
        <w:t>元，完成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预算的</w:t>
      </w:r>
      <w:r>
        <w:rPr>
          <w:rFonts w:hint="eastAsia" w:ascii="仿宋_GB2312" w:hAnsi="仿宋_GB2312" w:eastAsia="仿宋_GB2312" w:cs="仿宋_GB2312"/>
          <w:color w:val="000000"/>
          <w:sz w:val="30"/>
          <w:lang w:val="zh-CN"/>
        </w:rPr>
        <w:t>72.86</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1469.59</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7.21</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23A9D8E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kern w:val="0"/>
          <w:sz w:val="30"/>
          <w:szCs w:val="30"/>
          <w:highlight w:val="none"/>
        </w:rPr>
        <w:t>因公出国（境）费支出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%；公务用车购置费支出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w:t>
      </w:r>
      <w:r>
        <w:rPr>
          <w:rFonts w:hint="eastAsia" w:ascii="仿宋_GB2312" w:hAnsi="仿宋_GB2312" w:eastAsia="仿宋_GB2312" w:cs="仿宋_GB2312"/>
          <w:kern w:val="0"/>
          <w:sz w:val="30"/>
          <w:szCs w:val="30"/>
          <w:highlight w:val="none"/>
          <w:lang w:eastAsia="zh-CN"/>
        </w:rPr>
        <w:t>运行维护</w:t>
      </w:r>
      <w:r>
        <w:rPr>
          <w:rFonts w:hint="eastAsia" w:ascii="仿宋_GB2312" w:hAnsi="仿宋_GB2312" w:eastAsia="仿宋_GB2312" w:cs="仿宋_GB2312"/>
          <w:kern w:val="0"/>
          <w:sz w:val="30"/>
          <w:szCs w:val="30"/>
          <w:highlight w:val="none"/>
        </w:rPr>
        <w:t>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20000.00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19971.41</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91.37</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99.86</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rPr>
        <w:t>公务接待费支出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10000.00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1886.00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8.63</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18.86</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252E346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rPr>
        <w:t>因公出国（境）费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w:t>
      </w:r>
      <w:r>
        <w:rPr>
          <w:rFonts w:hint="eastAsia" w:ascii="仿宋_GB2312" w:hAnsi="仿宋_GB2312" w:eastAsia="仿宋_GB2312" w:cs="仿宋_GB2312"/>
          <w:kern w:val="0"/>
          <w:sz w:val="30"/>
          <w:szCs w:val="30"/>
          <w:highlight w:val="none"/>
          <w:lang w:eastAsia="zh-CN"/>
        </w:rPr>
        <w:t>上年无此项支出；</w:t>
      </w:r>
      <w:r>
        <w:rPr>
          <w:rFonts w:hint="eastAsia" w:ascii="仿宋_GB2312" w:hAnsi="仿宋_GB2312" w:eastAsia="仿宋_GB2312" w:cs="仿宋_GB2312"/>
          <w:sz w:val="30"/>
          <w:szCs w:val="30"/>
          <w:highlight w:val="none"/>
        </w:rPr>
        <w:t>公务用车购置费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w:t>
      </w:r>
      <w:r>
        <w:rPr>
          <w:rFonts w:hint="eastAsia" w:ascii="仿宋_GB2312" w:hAnsi="仿宋_GB2312" w:eastAsia="仿宋_GB2312" w:cs="仿宋_GB2312"/>
          <w:kern w:val="0"/>
          <w:sz w:val="30"/>
          <w:szCs w:val="30"/>
          <w:highlight w:val="none"/>
          <w:lang w:eastAsia="zh-CN"/>
        </w:rPr>
        <w:t>上年无此项支出；</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123.59</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0.62</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公务接待费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1346.00</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249.26</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1886.00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color w:val="000000"/>
          <w:sz w:val="30"/>
          <w:lang w:val="zh-CN"/>
        </w:rPr>
        <w:t>1346.00</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249.26</w:t>
      </w:r>
      <w:r>
        <w:rPr>
          <w:rFonts w:hint="eastAsia" w:ascii="仿宋_GB2312" w:hAnsi="仿宋_GB2312" w:eastAsia="仿宋_GB2312" w:cs="仿宋_GB2312"/>
          <w:color w:val="000000"/>
          <w:sz w:val="30"/>
          <w:lang w:val="en-US" w:eastAsia="zh-CN"/>
        </w:rPr>
        <w:t>%</w:t>
      </w:r>
      <w:r>
        <w:rPr>
          <w:rFonts w:hint="eastAsia" w:ascii="仿宋_GB2312" w:hAnsi="仿宋_GB2312" w:eastAsia="仿宋_GB2312" w:cs="仿宋_GB2312"/>
          <w:color w:val="000000"/>
          <w:sz w:val="30"/>
          <w:lang w:val="zh-CN" w:eastAsia="zh-CN"/>
        </w:rPr>
        <w:t>；</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val="en-US" w:eastAsia="zh-CN"/>
        </w:rPr>
        <w:t>元，</w:t>
      </w:r>
      <w:r>
        <w:rPr>
          <w:rFonts w:hint="eastAsia" w:ascii="仿宋_GB2312" w:hAnsi="仿宋_GB2312" w:eastAsia="仿宋_GB2312" w:cs="仿宋_GB2312"/>
          <w:color w:val="000000"/>
          <w:sz w:val="30"/>
          <w:lang w:val="zh-CN" w:eastAsia="zh-CN"/>
        </w:rPr>
        <w:t>上年无此项支出</w:t>
      </w:r>
      <w:r>
        <w:rPr>
          <w:rFonts w:hint="eastAsia" w:ascii="仿宋_GB2312" w:hAnsi="仿宋_GB2312" w:eastAsia="仿宋_GB2312" w:cs="仿宋_GB2312"/>
          <w:kern w:val="0"/>
          <w:sz w:val="30"/>
          <w:szCs w:val="30"/>
          <w:highlight w:val="none"/>
          <w:lang w:eastAsia="zh-CN"/>
        </w:rPr>
        <w:t>。</w:t>
      </w:r>
    </w:p>
    <w:p w14:paraId="6891F78F">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14:paraId="50A7BFDC">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30000.00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，支出决算为</w:t>
      </w:r>
      <w:r>
        <w:rPr>
          <w:rFonts w:hint="eastAsia" w:ascii="仿宋_GB2312" w:hAnsi="仿宋_GB2312" w:eastAsia="仿宋_GB2312" w:cs="仿宋_GB2312"/>
          <w:color w:val="000000"/>
          <w:sz w:val="30"/>
          <w:lang w:val="zh-CN"/>
        </w:rPr>
        <w:t>21857.41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72.86</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1469.59</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7.21</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p>
    <w:p w14:paraId="17C0E13C">
      <w:pPr>
        <w:widowControl/>
        <w:snapToGrid w:val="0"/>
        <w:spacing w:before="100" w:after="100" w:line="360" w:lineRule="auto"/>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；公务用车购置费支出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20000.00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19971.41</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99.86</w:t>
      </w:r>
      <w:r>
        <w:rPr>
          <w:rFonts w:hint="eastAsia" w:ascii="仿宋_GB2312" w:hAnsi="仿宋_GB2312" w:eastAsia="仿宋_GB2312" w:cs="仿宋_GB2312"/>
          <w:sz w:val="30"/>
          <w:szCs w:val="30"/>
          <w:highlight w:val="none"/>
        </w:rPr>
        <w:t>%；公务接待费支出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10000.00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1886.00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18.86</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年度一般公共预算财政拨款“三公”经费支出决算数小于</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预算数的主要原因</w:t>
      </w:r>
      <w:r>
        <w:rPr>
          <w:rFonts w:hint="eastAsia" w:ascii="仿宋_GB2312" w:hAnsi="仿宋_GB2312" w:eastAsia="仿宋_GB2312" w:cs="仿宋_GB2312"/>
          <w:sz w:val="30"/>
          <w:szCs w:val="30"/>
        </w:rPr>
        <w:t>是</w:t>
      </w:r>
      <w:r>
        <w:rPr>
          <w:rFonts w:hint="eastAsia" w:ascii="仿宋_GB2312" w:hAnsi="仿宋_GB2312" w:eastAsia="仿宋_GB2312" w:cs="仿宋_GB2312"/>
          <w:color w:val="000000"/>
          <w:sz w:val="30"/>
          <w:lang w:val="zh-CN"/>
        </w:rPr>
        <w:t>严格贯彻落实中央八项规定及其实施细则精神，以及各级政府关于厉行节约、反对浪费的要求，对三公经费支出进行严格管控。严格预算管理加强对三公经费预算编制的科学性和准确性，年初预算存在一定程度的高估。在实际执行过程中，更加精准地把控各项费用支出，确保预算与实际需求相符。建立健全预算执行监控机制，对三公经费的支出进行实时跟踪和管理，及时发现并纠正超预算支出的情况</w:t>
      </w:r>
      <w:r>
        <w:rPr>
          <w:rFonts w:hint="eastAsia" w:ascii="仿宋_GB2312" w:hAnsi="仿宋_GB2312" w:eastAsia="仿宋_GB2312" w:cs="仿宋_GB2312"/>
          <w:sz w:val="30"/>
          <w:szCs w:val="30"/>
          <w:highlight w:val="none"/>
        </w:rPr>
        <w:t>。</w:t>
      </w:r>
    </w:p>
    <w:p w14:paraId="2D0AC12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因公出国（境）费支出决算增加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；公务用车购置费支出决算增加</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上年无此项支出</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支出决算增加</w:t>
      </w:r>
      <w:r>
        <w:rPr>
          <w:rFonts w:hint="eastAsia" w:ascii="仿宋_GB2312" w:hAnsi="仿宋_GB2312" w:eastAsia="仿宋_GB2312" w:cs="仿宋_GB2312"/>
          <w:color w:val="000000"/>
          <w:sz w:val="30"/>
          <w:lang w:val="zh-CN"/>
        </w:rPr>
        <w:t>123.59</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，增长</w:t>
      </w:r>
      <w:r>
        <w:rPr>
          <w:rFonts w:hint="eastAsia" w:ascii="仿宋_GB2312" w:hAnsi="仿宋_GB2312" w:eastAsia="仿宋_GB2312" w:cs="仿宋_GB2312"/>
          <w:color w:val="000000"/>
          <w:sz w:val="30"/>
          <w:lang w:val="zh-CN"/>
        </w:rPr>
        <w:t>0.62</w:t>
      </w:r>
      <w:r>
        <w:rPr>
          <w:rFonts w:hint="eastAsia" w:ascii="仿宋_GB2312" w:hAnsi="仿宋_GB2312" w:eastAsia="仿宋_GB2312" w:cs="仿宋_GB2312"/>
          <w:sz w:val="30"/>
          <w:szCs w:val="30"/>
          <w:highlight w:val="none"/>
        </w:rPr>
        <w:t>%；公务接待费支出决算增加</w:t>
      </w:r>
      <w:r>
        <w:rPr>
          <w:rFonts w:hint="eastAsia" w:ascii="仿宋_GB2312" w:hAnsi="仿宋_GB2312" w:eastAsia="仿宋_GB2312" w:cs="仿宋_GB2312"/>
          <w:color w:val="000000"/>
          <w:sz w:val="30"/>
          <w:lang w:val="zh-CN"/>
        </w:rPr>
        <w:t>1346.00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，增长</w:t>
      </w:r>
      <w:r>
        <w:rPr>
          <w:rFonts w:hint="eastAsia" w:ascii="仿宋_GB2312" w:hAnsi="仿宋_GB2312" w:eastAsia="仿宋_GB2312" w:cs="仿宋_GB2312"/>
          <w:color w:val="000000"/>
          <w:sz w:val="30"/>
          <w:lang w:val="zh-CN"/>
        </w:rPr>
        <w:t>249.26</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1886.00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kern w:val="0"/>
          <w:sz w:val="30"/>
          <w:szCs w:val="30"/>
          <w:highlight w:val="none"/>
          <w:lang w:val="en-US" w:eastAsia="zh-CN"/>
        </w:rPr>
        <w:t>1346.00元，增长249.00%</w:t>
      </w:r>
      <w:r>
        <w:rPr>
          <w:rFonts w:hint="eastAsia" w:ascii="仿宋_GB2312" w:hAnsi="仿宋_GB2312" w:eastAsia="仿宋_GB2312" w:cs="仿宋_GB2312"/>
          <w:color w:val="000000"/>
          <w:sz w:val="30"/>
          <w:lang w:val="zh-CN" w:eastAsia="zh-CN"/>
        </w:rPr>
        <w:t>；</w:t>
      </w:r>
      <w:r>
        <w:rPr>
          <w:rFonts w:hint="eastAsia" w:ascii="仿宋_GB2312" w:hAnsi="仿宋_GB2312" w:eastAsia="仿宋_GB2312" w:cs="仿宋_GB2312"/>
          <w:kern w:val="0"/>
          <w:sz w:val="30"/>
          <w:szCs w:val="30"/>
          <w:highlight w:val="none"/>
          <w:lang w:eastAsia="zh-CN"/>
        </w:rPr>
        <w:t>国（境）外接待费支出决算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w:t>
      </w:r>
      <w:r>
        <w:rPr>
          <w:rFonts w:hint="eastAsia" w:ascii="仿宋_GB2312" w:hAnsi="仿宋_GB2312" w:eastAsia="仿宋_GB2312" w:cs="仿宋_GB2312"/>
          <w:kern w:val="0"/>
          <w:sz w:val="30"/>
          <w:szCs w:val="30"/>
        </w:rPr>
        <w:t>上年增加</w:t>
      </w:r>
      <w:r>
        <w:rPr>
          <w:rFonts w:hint="eastAsia" w:ascii="仿宋_GB2312" w:hAnsi="仿宋_GB2312" w:eastAsia="仿宋_GB2312" w:cs="仿宋_GB2312"/>
          <w:kern w:val="0"/>
          <w:sz w:val="30"/>
          <w:szCs w:val="30"/>
          <w:lang w:val="en-US" w:eastAsia="zh-CN"/>
        </w:rPr>
        <w:t>0.00</w:t>
      </w:r>
      <w:r>
        <w:rPr>
          <w:rFonts w:hint="eastAsia"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sz w:val="30"/>
          <w:szCs w:val="30"/>
          <w:lang w:eastAsia="zh-CN"/>
        </w:rPr>
        <w:t>上年无此项支出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年度一般公共预算财政拨款“三公”经费支出决算增加的主要原因</w:t>
      </w:r>
      <w:r>
        <w:rPr>
          <w:rFonts w:hint="eastAsia" w:ascii="仿宋_GB2312" w:hAnsi="仿宋_GB2312" w:eastAsia="仿宋_GB2312" w:cs="仿宋_GB2312"/>
          <w:sz w:val="30"/>
          <w:szCs w:val="30"/>
          <w:highlight w:val="none"/>
          <w:lang w:eastAsia="zh-CN"/>
        </w:rPr>
        <w:t>是</w:t>
      </w:r>
      <w:r>
        <w:rPr>
          <w:rFonts w:hint="eastAsia" w:ascii="仿宋_GB2312" w:hAnsi="仿宋_GB2312" w:eastAsia="仿宋_GB2312" w:cs="仿宋_GB2312"/>
          <w:sz w:val="30"/>
          <w:szCs w:val="30"/>
        </w:rPr>
        <w:t>严格预算管理和控制支出在年初制定预算后，政府加强了对三公经费的管理和监督，严格控制各项费用的支出，确保不超预算。对于公务用车运行维护费，可能通过规范用车流程、合理安排出行等方式，减少了不必要的车辆使用，从而降低了费用支出。对三公经费的审批更加严格，要求各部门在使用经费时必须提供详细的用途说明和预算计划，避免了随意支出和浪费。 对公务用车进行了优化管理，合理安排车辆的使用任务，提高了车辆的使用效率。通过合并出行、减少空驶等方式，降低了车辆的运行成本。对车辆的维护保养进行了更加科学的规划，选择合适的维修厂家和保养方式，降低了维护费用。同时，加强对驾驶员的培训和管理，提高了驾驶技能和安全意识，减少了车辆事故和维修次数</w:t>
      </w:r>
      <w:r>
        <w:rPr>
          <w:rFonts w:hint="eastAsia" w:ascii="仿宋_GB2312" w:hAnsi="仿宋_GB2312" w:eastAsia="仿宋_GB2312" w:cs="仿宋_GB2312"/>
          <w:sz w:val="30"/>
          <w:szCs w:val="30"/>
          <w:highlight w:val="none"/>
        </w:rPr>
        <w:t>。</w:t>
      </w:r>
    </w:p>
    <w:p w14:paraId="5F70118D">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实物量的</w:t>
      </w:r>
      <w:r>
        <w:rPr>
          <w:rFonts w:hint="eastAsia" w:ascii="仿宋_GB2312" w:hAnsi="仿宋_GB2312" w:eastAsia="仿宋_GB2312" w:cs="仿宋_GB2312"/>
          <w:sz w:val="30"/>
          <w:szCs w:val="30"/>
          <w:highlight w:val="none"/>
        </w:rPr>
        <w:t>具体情况</w:t>
      </w:r>
      <w:r>
        <w:rPr>
          <w:rFonts w:hint="eastAsia" w:ascii="仿宋_GB2312" w:hAnsi="仿宋_GB2312" w:eastAsia="仿宋_GB2312" w:cs="仿宋_GB2312"/>
          <w:sz w:val="30"/>
          <w:szCs w:val="30"/>
          <w:highlight w:val="none"/>
          <w:lang w:eastAsia="zh-CN"/>
        </w:rPr>
        <w:t>：</w:t>
      </w:r>
    </w:p>
    <w:p w14:paraId="65F06E2F">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1.安排因公出国（境）团组</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b w:val="0"/>
          <w:bCs/>
          <w:sz w:val="30"/>
          <w:szCs w:val="30"/>
          <w:highlight w:val="none"/>
        </w:rPr>
        <w:t>个，累计</w:t>
      </w:r>
      <w:r>
        <w:rPr>
          <w:rFonts w:hint="eastAsia" w:ascii="仿宋_GB2312" w:hAnsi="仿宋_GB2312" w:eastAsia="仿宋_GB2312" w:cs="仿宋_GB2312"/>
          <w:color w:val="000000"/>
          <w:sz w:val="30"/>
          <w:lang w:val="zh-CN"/>
        </w:rPr>
        <w:t>0.0</w:t>
      </w:r>
      <w:r>
        <w:rPr>
          <w:rFonts w:hint="eastAsia" w:ascii="仿宋_GB2312" w:hAnsi="仿宋_GB2312" w:eastAsia="仿宋_GB2312" w:cs="仿宋_GB2312"/>
          <w:b w:val="0"/>
          <w:bCs/>
          <w:sz w:val="30"/>
          <w:szCs w:val="30"/>
          <w:highlight w:val="none"/>
        </w:rPr>
        <w:t>人次。</w:t>
      </w:r>
    </w:p>
    <w:p w14:paraId="462FDF7A">
      <w:pPr>
        <w:widowControl/>
        <w:snapToGrid w:val="0"/>
        <w:spacing w:before="100" w:after="100" w:line="360" w:lineRule="auto"/>
        <w:ind w:firstLine="600" w:firstLineChars="200"/>
        <w:jc w:val="left"/>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辆。开支一般公共预算财政拨款的公务用车保有量为</w:t>
      </w:r>
      <w:r>
        <w:rPr>
          <w:rFonts w:hint="eastAsia" w:ascii="仿宋_GB2312" w:hAnsi="仿宋_GB2312" w:eastAsia="仿宋_GB2312" w:cs="仿宋_GB2312"/>
          <w:color w:val="000000"/>
          <w:sz w:val="30"/>
          <w:lang w:val="zh-CN"/>
        </w:rPr>
        <w:t>1</w:t>
      </w:r>
      <w:r>
        <w:rPr>
          <w:rFonts w:hint="eastAsia" w:ascii="仿宋_GB2312" w:hAnsi="仿宋_GB2312" w:eastAsia="仿宋_GB2312" w:cs="仿宋_GB2312"/>
          <w:b w:val="0"/>
          <w:bCs/>
          <w:sz w:val="30"/>
          <w:szCs w:val="30"/>
          <w:highlight w:val="none"/>
        </w:rPr>
        <w:t>辆。主要用于所需车辆燃料费、维修费、过路过桥费、保险费等。</w:t>
      </w:r>
    </w:p>
    <w:p w14:paraId="0038019D">
      <w:pPr>
        <w:widowControl/>
        <w:snapToGrid w:val="0"/>
        <w:spacing w:before="100" w:after="100" w:line="360" w:lineRule="auto"/>
        <w:ind w:firstLine="600" w:firstLineChars="200"/>
        <w:jc w:val="left"/>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sz w:val="30"/>
          <w:szCs w:val="30"/>
          <w:highlight w:val="none"/>
        </w:rPr>
        <w:t>3.安排</w:t>
      </w:r>
      <w:r>
        <w:rPr>
          <w:rFonts w:hint="eastAsia" w:ascii="仿宋_GB2312" w:hAnsi="仿宋_GB2312" w:eastAsia="仿宋_GB2312" w:cs="仿宋_GB2312"/>
          <w:sz w:val="30"/>
          <w:szCs w:val="30"/>
          <w:highlight w:val="none"/>
        </w:rPr>
        <w:t>国内公务接待</w:t>
      </w:r>
      <w:r>
        <w:rPr>
          <w:rFonts w:hint="eastAsia" w:ascii="仿宋_GB2312" w:hAnsi="仿宋_GB2312" w:eastAsia="仿宋_GB2312" w:cs="仿宋_GB2312"/>
          <w:color w:val="000000"/>
          <w:sz w:val="30"/>
          <w:lang w:val="zh-CN"/>
        </w:rPr>
        <w:t>1</w:t>
      </w:r>
      <w:r>
        <w:rPr>
          <w:rFonts w:hint="eastAsia" w:ascii="仿宋_GB2312" w:hAnsi="仿宋_GB2312" w:eastAsia="仿宋_GB2312" w:cs="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12</w:t>
      </w:r>
      <w:r>
        <w:rPr>
          <w:rFonts w:hint="eastAsia" w:ascii="仿宋_GB2312" w:hAnsi="仿宋_GB2312" w:eastAsia="仿宋_GB2312" w:cs="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人）。主要用于</w:t>
      </w:r>
      <w:r>
        <w:rPr>
          <w:rFonts w:hint="eastAsia" w:ascii="仿宋_GB2312" w:hAnsi="仿宋_GB2312" w:eastAsia="仿宋_GB2312" w:cs="仿宋_GB2312"/>
          <w:sz w:val="30"/>
          <w:szCs w:val="30"/>
        </w:rPr>
        <w:t>上级领导调研</w:t>
      </w:r>
      <w:r>
        <w:rPr>
          <w:rFonts w:hint="eastAsia" w:ascii="仿宋_GB2312" w:hAnsi="仿宋_GB2312" w:eastAsia="仿宋_GB2312" w:cs="仿宋_GB2312"/>
          <w:sz w:val="30"/>
          <w:szCs w:val="30"/>
          <w:highlight w:val="none"/>
        </w:rPr>
        <w:t>产生的接待批次及人次等发生的接待支出。安排国（境）外公务接待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w:t>
      </w:r>
    </w:p>
    <w:p w14:paraId="13555346">
      <w:pPr>
        <w:widowControl/>
        <w:snapToGrid w:val="0"/>
        <w:spacing w:before="100" w:after="100" w:line="360" w:lineRule="auto"/>
        <w:ind w:firstLine="600" w:firstLineChars="200"/>
        <w:jc w:val="left"/>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14:paraId="0A70FD9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14:paraId="49298633">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第四部分</w:t>
      </w:r>
      <w:r>
        <w:rPr>
          <w:rFonts w:hint="eastAsia" w:ascii="黑体" w:hAnsi="黑体" w:eastAsia="黑体"/>
          <w:sz w:val="32"/>
          <w:szCs w:val="32"/>
          <w:highlight w:val="none"/>
        </w:rPr>
        <w:t>其他重要事项及相关口径情况说明</w:t>
      </w:r>
    </w:p>
    <w:p w14:paraId="6147F5A4">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3B8B9E7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75" w:beforeAutospacing="0" w:after="75" w:afterAutospacing="0" w:line="585" w:lineRule="atLeast"/>
        <w:ind w:left="0" w:right="0" w:firstLine="600"/>
        <w:jc w:val="both"/>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kern w:val="2"/>
          <w:sz w:val="30"/>
          <w:szCs w:val="30"/>
          <w:highlight w:val="none"/>
          <w:lang w:val="zh-CN" w:eastAsia="zh-CN" w:bidi="ar-SA"/>
        </w:rPr>
        <w:t>香格里拉市工业信息化和商务外事局</w:t>
      </w:r>
      <w:r>
        <w:rPr>
          <w:rFonts w:hint="eastAsia" w:ascii="仿宋_GB2312" w:hAnsi="仿宋_GB2312" w:eastAsia="仿宋_GB2312" w:cs="仿宋_GB2312"/>
          <w:kern w:val="2"/>
          <w:sz w:val="30"/>
          <w:szCs w:val="30"/>
          <w:highlight w:val="none"/>
          <w:lang w:val="en-US" w:eastAsia="zh-CN" w:bidi="ar-SA"/>
        </w:rPr>
        <w:t>2024年机关运行经费支出427874.52元，比上年减少39758.36元，下降</w:t>
      </w:r>
      <w:r>
        <w:rPr>
          <w:rFonts w:hint="eastAsia" w:ascii="仿宋_GB2312" w:hAnsi="仿宋_GB2312" w:eastAsia="仿宋_GB2312" w:cs="仿宋_GB2312"/>
          <w:kern w:val="2"/>
          <w:sz w:val="30"/>
          <w:szCs w:val="30"/>
          <w:highlight w:val="none"/>
          <w:lang w:val="zh-CN" w:eastAsia="zh-CN" w:bidi="ar-SA"/>
        </w:rPr>
        <w:t>8.50</w:t>
      </w:r>
      <w:r>
        <w:rPr>
          <w:rFonts w:hint="eastAsia" w:ascii="仿宋_GB2312" w:hAnsi="仿宋_GB2312" w:eastAsia="仿宋_GB2312" w:cs="仿宋_GB2312"/>
          <w:kern w:val="2"/>
          <w:sz w:val="30"/>
          <w:szCs w:val="30"/>
          <w:highlight w:val="none"/>
          <w:lang w:val="en-US" w:eastAsia="zh-CN" w:bidi="ar-SA"/>
        </w:rPr>
        <w:t>%,主要原因是</w:t>
      </w:r>
      <w:r>
        <w:rPr>
          <w:rFonts w:hint="eastAsia" w:ascii="仿宋_GB2312" w:hAnsi="仿宋_GB2312" w:eastAsia="仿宋_GB2312" w:cs="仿宋_GB2312"/>
          <w:kern w:val="2"/>
          <w:sz w:val="30"/>
          <w:szCs w:val="30"/>
          <w:highlight w:val="none"/>
          <w:lang w:val="zh-CN" w:eastAsia="zh-CN" w:bidi="ar-SA"/>
        </w:rPr>
        <w:t>：业务量</w:t>
      </w:r>
      <w:r>
        <w:rPr>
          <w:rFonts w:hint="eastAsia" w:ascii="仿宋_GB2312" w:hAnsi="仿宋_GB2312" w:eastAsia="仿宋_GB2312" w:cs="仿宋_GB2312"/>
          <w:kern w:val="2"/>
          <w:sz w:val="30"/>
          <w:szCs w:val="30"/>
          <w:highlight w:val="none"/>
          <w:lang w:val="en-US" w:eastAsia="zh-CN" w:bidi="ar-SA"/>
        </w:rPr>
        <w:t>减少</w:t>
      </w:r>
      <w:r>
        <w:rPr>
          <w:rFonts w:hint="eastAsia" w:ascii="仿宋_GB2312" w:hAnsi="仿宋_GB2312" w:eastAsia="仿宋_GB2312" w:cs="仿宋_GB2312"/>
          <w:kern w:val="2"/>
          <w:sz w:val="30"/>
          <w:szCs w:val="30"/>
          <w:highlight w:val="none"/>
          <w:lang w:val="zh-CN" w:eastAsia="zh-CN" w:bidi="ar-SA"/>
        </w:rPr>
        <w:t>，导致办公费用、印刷费、差旅费等相应</w:t>
      </w:r>
      <w:r>
        <w:rPr>
          <w:rFonts w:hint="eastAsia" w:ascii="仿宋_GB2312" w:hAnsi="仿宋_GB2312" w:eastAsia="仿宋_GB2312" w:cs="仿宋_GB2312"/>
          <w:kern w:val="2"/>
          <w:sz w:val="30"/>
          <w:szCs w:val="30"/>
          <w:highlight w:val="none"/>
          <w:lang w:val="en-US" w:eastAsia="zh-CN" w:bidi="ar-SA"/>
        </w:rPr>
        <w:t>减少</w:t>
      </w:r>
      <w:r>
        <w:rPr>
          <w:rFonts w:hint="eastAsia" w:ascii="仿宋_GB2312" w:hAnsi="仿宋_GB2312" w:eastAsia="仿宋_GB2312" w:cs="仿宋_GB2312"/>
          <w:kern w:val="2"/>
          <w:sz w:val="30"/>
          <w:szCs w:val="30"/>
          <w:highlight w:val="none"/>
          <w:lang w:val="zh-CN" w:eastAsia="zh-CN" w:bidi="ar-SA"/>
        </w:rPr>
        <w:t>。为提高工作效率和服务质量。部门机关运行经费主要用于办公费支出、电费支出、差旅费支出、培训费支出、公务接待费支出、劳务费支出、工会经费支出、公务用车运行维护费支出、其他交通费用支出等。</w:t>
      </w:r>
    </w:p>
    <w:p w14:paraId="41B79EA9">
      <w:pPr>
        <w:widowControl/>
        <w:ind w:firstLine="600" w:firstLineChars="200"/>
        <w:outlineLvl w:val="1"/>
        <w:rPr>
          <w:rFonts w:hint="eastAsia" w:ascii="黑体" w:hAnsi="黑体" w:eastAsia="黑体" w:cs="黑体"/>
          <w:sz w:val="30"/>
          <w:szCs w:val="30"/>
          <w:highlight w:val="none"/>
          <w:lang w:eastAsia="zh-CN"/>
        </w:rPr>
      </w:pPr>
      <w:r>
        <w:rPr>
          <w:rFonts w:hint="eastAsia" w:ascii="黑体" w:hAnsi="黑体" w:eastAsia="黑体" w:cs="黑体"/>
          <w:sz w:val="30"/>
          <w:szCs w:val="30"/>
          <w:highlight w:val="none"/>
          <w:lang w:val="en-US" w:eastAsia="zh-CN"/>
        </w:rPr>
        <w:t>二、</w:t>
      </w:r>
      <w:r>
        <w:rPr>
          <w:rFonts w:hint="eastAsia" w:ascii="黑体" w:hAnsi="黑体" w:eastAsia="黑体" w:cs="黑体"/>
          <w:sz w:val="30"/>
          <w:szCs w:val="30"/>
          <w:highlight w:val="none"/>
          <w:lang w:eastAsia="zh-CN"/>
        </w:rPr>
        <w:t>国有资产占用情况</w:t>
      </w:r>
    </w:p>
    <w:p w14:paraId="62D1A7E7">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香格里拉市工业信息化和商务外事局</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298688.32</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12670.27</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278061.41</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元，无形资产7956.64元（净值），其他资产</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仿宋_GB2312" w:eastAsia="仿宋_GB2312" w:cs="仿宋_GB2312"/>
          <w:color w:val="000000"/>
          <w:kern w:val="0"/>
          <w:sz w:val="30"/>
          <w:szCs w:val="30"/>
          <w:highlight w:val="none"/>
        </w:rPr>
        <w:t>。与上年相比，本年资产总额</w:t>
      </w:r>
      <w:r>
        <w:rPr>
          <w:rFonts w:hint="eastAsia" w:ascii="仿宋_GB2312" w:hAnsi="仿宋_GB2312" w:eastAsia="仿宋_GB2312" w:cs="仿宋_GB2312"/>
          <w:color w:val="000000"/>
          <w:kern w:val="0"/>
          <w:sz w:val="30"/>
          <w:szCs w:val="30"/>
          <w:highlight w:val="none"/>
          <w:lang w:eastAsia="zh-CN"/>
        </w:rPr>
        <w:t>减少</w:t>
      </w:r>
      <w:r>
        <w:rPr>
          <w:rFonts w:hint="eastAsia" w:ascii="仿宋_GB2312" w:hAnsi="仿宋_GB2312" w:eastAsia="仿宋_GB2312" w:cs="仿宋_GB2312"/>
          <w:color w:val="000000"/>
          <w:kern w:val="0"/>
          <w:sz w:val="30"/>
          <w:szCs w:val="30"/>
          <w:highlight w:val="none"/>
          <w:lang w:val="en-US" w:eastAsia="zh-CN"/>
        </w:rPr>
        <w:t>2026808.06</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，其中固定资产增加</w:t>
      </w:r>
      <w:r>
        <w:rPr>
          <w:rFonts w:hint="eastAsia" w:ascii="仿宋_GB2312" w:hAnsi="仿宋_GB2312" w:eastAsia="仿宋_GB2312" w:cs="仿宋_GB2312"/>
          <w:color w:val="000000"/>
          <w:kern w:val="0"/>
          <w:sz w:val="30"/>
          <w:szCs w:val="30"/>
          <w:highlight w:val="none"/>
          <w:lang w:val="en-US" w:eastAsia="zh-CN"/>
        </w:rPr>
        <w:t>64697.45</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。处置房屋建筑物</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；处置车辆</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辆，账面原值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；报废报损资产</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项，账面原值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，实现资产处置收入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；出租房屋</w:t>
      </w:r>
      <w:bookmarkStart w:id="0" w:name="_GoBack"/>
      <w:bookmarkEnd w:id="0"/>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，实现资产使用收入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w:t>
      </w:r>
    </w:p>
    <w:p w14:paraId="75CDB176">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国有资产占有使用情况表</w:t>
      </w:r>
      <w:r>
        <w:rPr>
          <w:rFonts w:hint="eastAsia" w:ascii="仿宋_GB2312" w:hAnsi="仿宋_GB2312" w:eastAsia="仿宋_GB2312" w:cs="仿宋_GB2312"/>
          <w:color w:val="000000"/>
          <w:kern w:val="0"/>
          <w:sz w:val="30"/>
          <w:szCs w:val="30"/>
          <w:highlight w:val="none"/>
          <w:lang w:eastAsia="zh-CN"/>
        </w:rPr>
        <w:t>详见附表）</w:t>
      </w:r>
    </w:p>
    <w:tbl>
      <w:tblPr>
        <w:tblStyle w:val="7"/>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7E2D649E">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534ABA50">
            <w:pPr>
              <w:widowControl/>
              <w:jc w:val="left"/>
              <w:rPr>
                <w:rFonts w:ascii="宋体" w:hAnsi="宋体" w:cs="宋体"/>
                <w:color w:val="000000"/>
                <w:kern w:val="0"/>
                <w:sz w:val="17"/>
                <w:szCs w:val="17"/>
                <w:highlight w:val="none"/>
              </w:rPr>
            </w:pPr>
          </w:p>
        </w:tc>
      </w:tr>
      <w:tr w14:paraId="68847918">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1BFDFA43">
            <w:pPr>
              <w:widowControl/>
              <w:jc w:val="left"/>
              <w:rPr>
                <w:rFonts w:ascii="宋体" w:hAnsi="宋体" w:cs="宋体"/>
                <w:color w:val="000000"/>
                <w:kern w:val="0"/>
                <w:sz w:val="17"/>
                <w:szCs w:val="17"/>
                <w:highlight w:val="none"/>
              </w:rPr>
            </w:pPr>
          </w:p>
        </w:tc>
      </w:tr>
      <w:tr w14:paraId="2BC5A73A">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2CC898ED">
            <w:pPr>
              <w:widowControl/>
              <w:jc w:val="left"/>
              <w:rPr>
                <w:rFonts w:ascii="宋体" w:hAnsi="宋体" w:cs="宋体"/>
                <w:color w:val="000000"/>
                <w:kern w:val="0"/>
                <w:sz w:val="17"/>
                <w:szCs w:val="17"/>
                <w:highlight w:val="none"/>
              </w:rPr>
            </w:pPr>
          </w:p>
        </w:tc>
      </w:tr>
      <w:tr w14:paraId="678E39A8">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24918479">
            <w:pPr>
              <w:widowControl/>
              <w:jc w:val="left"/>
              <w:rPr>
                <w:rFonts w:ascii="宋体" w:hAnsi="宋体" w:cs="宋体"/>
                <w:color w:val="000000"/>
                <w:kern w:val="0"/>
                <w:sz w:val="17"/>
                <w:szCs w:val="17"/>
                <w:highlight w:val="none"/>
              </w:rPr>
            </w:pPr>
          </w:p>
        </w:tc>
      </w:tr>
      <w:tr w14:paraId="5350C9F2">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7D65DDFC">
            <w:pPr>
              <w:widowControl/>
              <w:jc w:val="left"/>
              <w:rPr>
                <w:rFonts w:ascii="宋体" w:hAnsi="宋体" w:cs="宋体"/>
                <w:color w:val="000000"/>
                <w:kern w:val="0"/>
                <w:sz w:val="17"/>
                <w:szCs w:val="17"/>
                <w:highlight w:val="none"/>
              </w:rPr>
            </w:pPr>
          </w:p>
        </w:tc>
      </w:tr>
      <w:tr w14:paraId="57B5BD06">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5FB0B006">
            <w:pPr>
              <w:widowControl/>
              <w:jc w:val="left"/>
              <w:rPr>
                <w:rFonts w:ascii="宋体" w:hAnsi="宋体" w:cs="宋体"/>
                <w:color w:val="000000"/>
                <w:kern w:val="0"/>
                <w:sz w:val="17"/>
                <w:szCs w:val="17"/>
                <w:highlight w:val="none"/>
              </w:rPr>
            </w:pPr>
          </w:p>
        </w:tc>
      </w:tr>
      <w:tr w14:paraId="6553BDB6">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239E3552">
            <w:pPr>
              <w:widowControl/>
              <w:jc w:val="left"/>
              <w:rPr>
                <w:rFonts w:ascii="宋体" w:hAnsi="宋体" w:cs="宋体"/>
                <w:color w:val="000000"/>
                <w:kern w:val="0"/>
                <w:sz w:val="17"/>
                <w:szCs w:val="17"/>
                <w:highlight w:val="none"/>
              </w:rPr>
            </w:pPr>
          </w:p>
        </w:tc>
      </w:tr>
      <w:tr w14:paraId="588F26D3">
        <w:tblPrEx>
          <w:tblCellMar>
            <w:top w:w="0" w:type="dxa"/>
            <w:left w:w="0" w:type="dxa"/>
            <w:bottom w:w="0" w:type="dxa"/>
            <w:right w:w="0" w:type="dxa"/>
          </w:tblCellMar>
        </w:tblPrEx>
        <w:trPr>
          <w:trHeight w:val="495" w:hRule="atLeast"/>
        </w:trPr>
        <w:tc>
          <w:tcPr>
            <w:tcW w:w="142" w:type="dxa"/>
            <w:noWrap w:val="0"/>
            <w:vAlign w:val="center"/>
          </w:tcPr>
          <w:p w14:paraId="16FF8208">
            <w:pPr>
              <w:widowControl/>
              <w:jc w:val="left"/>
              <w:rPr>
                <w:rFonts w:ascii="Times New Roman" w:hAnsi="Times New Roman" w:eastAsia="Times New Roman"/>
                <w:kern w:val="0"/>
                <w:sz w:val="20"/>
                <w:szCs w:val="20"/>
                <w:highlight w:val="none"/>
              </w:rPr>
            </w:pPr>
          </w:p>
        </w:tc>
      </w:tr>
    </w:tbl>
    <w:p w14:paraId="2219979C">
      <w:pPr>
        <w:widowControl/>
        <w:ind w:firstLine="600" w:firstLineChars="200"/>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58DBF363">
      <w:pPr>
        <w:ind w:firstLine="600" w:firstLineChars="200"/>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68990.08</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50000.00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18990.08</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27320.00</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19000.00</w:t>
      </w:r>
      <w:r>
        <w:rPr>
          <w:rFonts w:hint="eastAsia" w:ascii="仿宋_GB2312" w:hAnsi="仿宋_GB2312" w:eastAsia="仿宋_GB2312" w:cs="仿宋_GB2312"/>
          <w:sz w:val="30"/>
          <w:szCs w:val="30"/>
          <w:highlight w:val="none"/>
          <w:lang w:val="en-US" w:eastAsia="zh-CN"/>
        </w:rPr>
        <w:t>元。</w:t>
      </w:r>
    </w:p>
    <w:p w14:paraId="39D5FED3">
      <w:pPr>
        <w:widowControl/>
        <w:ind w:firstLine="600" w:firstLineChars="200"/>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14:paraId="6379346E">
      <w:pPr>
        <w:keepNext w:val="0"/>
        <w:keepLines w:val="0"/>
        <w:pageBreakBefore w:val="0"/>
        <w:widowControl/>
        <w:kinsoku/>
        <w:wordWrap/>
        <w:overflowPunct/>
        <w:topLinePunct w:val="0"/>
        <w:autoSpaceDE/>
        <w:autoSpaceDN/>
        <w:bidi w:val="0"/>
        <w:adjustRightInd/>
        <w:snapToGrid w:val="0"/>
        <w:spacing w:after="100" w:line="360" w:lineRule="auto"/>
        <w:ind w:firstLine="600" w:firstLineChars="200"/>
        <w:jc w:val="left"/>
        <w:textAlignment w:val="auto"/>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部门绩效自评情况详见附表。</w:t>
      </w:r>
    </w:p>
    <w:p w14:paraId="2904CF30">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600E17E7">
      <w:pPr>
        <w:widowControl/>
        <w:snapToGrid w:val="0"/>
        <w:spacing w:before="100" w:after="100" w:line="360" w:lineRule="auto"/>
        <w:ind w:firstLine="600" w:firstLineChars="200"/>
        <w:jc w:val="left"/>
        <w:outlineLvl w:val="1"/>
        <w:rPr>
          <w:rFonts w:hint="eastAsia" w:ascii="仿宋_GB2312" w:hAnsi="黑体" w:eastAsia="仿宋_GB2312" w:cs="方正小标宋简体"/>
          <w:sz w:val="30"/>
          <w:szCs w:val="30"/>
          <w:highlight w:val="none"/>
          <w:lang w:val="en-US" w:eastAsia="zh-CN"/>
        </w:rPr>
      </w:pPr>
      <w:r>
        <w:rPr>
          <w:rFonts w:hint="eastAsia" w:ascii="仿宋_GB2312" w:hAnsi="黑体" w:eastAsia="仿宋_GB2312" w:cs="方正小标宋简体"/>
          <w:sz w:val="30"/>
          <w:szCs w:val="30"/>
          <w:highlight w:val="none"/>
          <w:lang w:val="en-US" w:eastAsia="zh-CN"/>
        </w:rPr>
        <w:t>无。</w:t>
      </w:r>
    </w:p>
    <w:p w14:paraId="38D0471C">
      <w:pPr>
        <w:widowControl/>
        <w:snapToGrid w:val="0"/>
        <w:spacing w:before="100" w:after="100" w:line="360" w:lineRule="auto"/>
        <w:ind w:firstLine="600" w:firstLineChars="200"/>
        <w:jc w:val="left"/>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2DA0BB6B">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14:paraId="2801C17C">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14:paraId="2FD6DDAA">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14:paraId="4596CB12">
      <w:pPr>
        <w:ind w:firstLine="600" w:firstLineChars="200"/>
        <w:jc w:val="left"/>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079627A0">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198A38FA">
      <w:pPr>
        <w:ind w:firstLine="600" w:firstLineChars="200"/>
        <w:jc w:val="left"/>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49182AC1">
      <w:pPr>
        <w:keepNext/>
        <w:keepLines/>
        <w:spacing w:line="360" w:lineRule="auto"/>
        <w:ind w:firstLine="600"/>
        <w:jc w:val="left"/>
        <w:rPr>
          <w:rFonts w:hint="eastAsia" w:ascii="仿宋" w:hAnsi="仿宋" w:eastAsia="仿宋" w:cs="Times New Roman"/>
          <w:sz w:val="30"/>
          <w:highlight w:val="white"/>
        </w:rPr>
      </w:pPr>
      <w:r>
        <w:rPr>
          <w:rFonts w:hint="eastAsia" w:ascii="仿宋" w:hAnsi="仿宋" w:eastAsia="仿宋" w:cs="Times New Roman"/>
          <w:sz w:val="30"/>
          <w:highlight w:val="white"/>
        </w:rPr>
        <w:t>功能科目：指政府支出按其主要职能活动所作的一种分类科目，主要反映政府活动的不同功能和政策目标，具体设类、款、项三级。</w:t>
      </w:r>
    </w:p>
    <w:p w14:paraId="7A60531B">
      <w:pPr>
        <w:keepNext/>
        <w:keepLines/>
        <w:spacing w:line="360" w:lineRule="auto"/>
        <w:ind w:firstLine="600"/>
        <w:jc w:val="left"/>
        <w:rPr>
          <w:rFonts w:hint="eastAsia" w:ascii="仿宋" w:hAnsi="仿宋" w:eastAsia="仿宋" w:cs="Times New Roman"/>
          <w:sz w:val="30"/>
          <w:highlight w:val="white"/>
        </w:rPr>
      </w:pPr>
      <w:r>
        <w:rPr>
          <w:rFonts w:hint="eastAsia" w:ascii="仿宋" w:hAnsi="仿宋" w:eastAsia="仿宋" w:cs="Times New Roman"/>
          <w:sz w:val="30"/>
          <w:highlight w:val="white"/>
        </w:rPr>
        <w:t>一般公共预算：是对以税收为主体的财政收入，安排用于保障和改善民生、推动经济社会发展、维护国家安全、维持国家机构正常运转等方面的收支预算。主要包括本级财力、专项收入、执法办案补助、收费成本补偿、财政专户管理的教育收费和国有资源（资产）有偿使用。</w:t>
      </w:r>
    </w:p>
    <w:p w14:paraId="796280C9">
      <w:pPr>
        <w:keepNext/>
        <w:keepLines/>
        <w:spacing w:line="360" w:lineRule="auto"/>
        <w:ind w:firstLine="600"/>
        <w:jc w:val="left"/>
        <w:rPr>
          <w:rFonts w:hint="eastAsia" w:ascii="仿宋" w:hAnsi="仿宋" w:eastAsia="仿宋" w:cs="Times New Roman"/>
          <w:sz w:val="30"/>
          <w:highlight w:val="white"/>
        </w:rPr>
      </w:pPr>
      <w:r>
        <w:rPr>
          <w:rFonts w:hint="eastAsia" w:ascii="仿宋" w:hAnsi="仿宋" w:eastAsia="仿宋" w:cs="Times New Roman"/>
          <w:sz w:val="30"/>
          <w:highlight w:val="white"/>
        </w:rPr>
        <w:t>基本支出：用于保障</w:t>
      </w:r>
      <w:r>
        <w:rPr>
          <w:rFonts w:hint="eastAsia" w:ascii="仿宋" w:hAnsi="仿宋" w:eastAsia="仿宋"/>
          <w:sz w:val="30"/>
          <w:lang w:val="zh-CN"/>
        </w:rPr>
        <w:t>香格里拉市工业信息化和商务外事局</w:t>
      </w:r>
      <w:r>
        <w:rPr>
          <w:rFonts w:hint="eastAsia" w:ascii="仿宋" w:hAnsi="仿宋" w:eastAsia="仿宋" w:cs="Times New Roman"/>
          <w:sz w:val="30"/>
          <w:highlight w:val="white"/>
        </w:rPr>
        <w:t>单位机构正常运转的日常支出，包括基本工资，津贴补贴和机关事业单位基本养老保险缴费等工资福利支出，办公经费、差旅费、印刷费、水电费、汽车维修燃料费、办公设备购置及维修维护等日常公用经费（商品和服务支出）等公用支出。</w:t>
      </w:r>
    </w:p>
    <w:p w14:paraId="58040A9A"/>
    <w:p w14:paraId="3BE10862">
      <w:pPr>
        <w:rPr>
          <w:rFonts w:ascii="Arial" w:hAnsi="Arial" w:eastAsia="Arial" w:cs="Arial"/>
          <w:b/>
          <w:sz w:val="36"/>
        </w:rPr>
      </w:pPr>
      <w:r>
        <w:rPr>
          <w:rFonts w:ascii="Arial" w:hAnsi="Arial" w:eastAsia="Arial" w:cs="Arial"/>
          <w:b/>
          <w:sz w:val="36"/>
        </w:rPr>
        <w:t>监督索引号53340100746901111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8CEF187-54A2-4A3E-AED1-D9EAF217F574}"/>
  </w:font>
  <w:font w:name="黑体">
    <w:panose1 w:val="02010609060101010101"/>
    <w:charset w:val="86"/>
    <w:family w:val="auto"/>
    <w:pitch w:val="default"/>
    <w:sig w:usb0="800002BF" w:usb1="38CF7CFA" w:usb2="00000016" w:usb3="00000000" w:csb0="00040001" w:csb1="00000000"/>
    <w:embedRegular r:id="rId2" w:fontKey="{E1DFF15E-2962-421E-B518-EE94941E345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1BD66ED-3959-4940-83C9-9451AA1F2A02}"/>
  </w:font>
  <w:font w:name="Arial">
    <w:panose1 w:val="020B0604020202020204"/>
    <w:charset w:val="00"/>
    <w:family w:val="auto"/>
    <w:pitch w:val="default"/>
    <w:sig w:usb0="E0002AFF" w:usb1="C0007843" w:usb2="00000009" w:usb3="00000000" w:csb0="400001FF" w:csb1="FFFF0000"/>
    <w:embedRegular r:id="rId4" w:fontKey="{1E0D1962-BA1D-454F-9B7F-AC8D4A0E806C}"/>
  </w:font>
  <w:font w:name="仿宋_GB2312">
    <w:altName w:val="仿宋"/>
    <w:panose1 w:val="02010609030101010101"/>
    <w:charset w:val="86"/>
    <w:family w:val="modern"/>
    <w:pitch w:val="default"/>
    <w:sig w:usb0="00000000" w:usb1="00000000" w:usb2="00000000" w:usb3="00000000" w:csb0="00040000" w:csb1="00000000"/>
    <w:embedRegular r:id="rId5" w:fontKey="{F20D8323-ADE2-401F-ADD9-5986CB273F9C}"/>
  </w:font>
  <w:font w:name="方正小标宋简体">
    <w:panose1 w:val="02000000000000000000"/>
    <w:charset w:val="86"/>
    <w:family w:val="script"/>
    <w:pitch w:val="default"/>
    <w:sig w:usb0="00000001" w:usb1="08000000" w:usb2="00000000" w:usb3="00000000" w:csb0="00040000" w:csb1="00000000"/>
    <w:embedRegular r:id="rId6" w:fontKey="{70173CAE-B58C-426B-ACE3-2EBFF887AC2D}"/>
  </w:font>
  <w:font w:name="楷体">
    <w:panose1 w:val="02010609060101010101"/>
    <w:charset w:val="86"/>
    <w:family w:val="modern"/>
    <w:pitch w:val="default"/>
    <w:sig w:usb0="800002BF" w:usb1="38CF7CFA" w:usb2="00000016" w:usb3="00000000" w:csb0="00040001" w:csb1="00000000"/>
    <w:embedRegular r:id="rId7" w:fontKey="{91DC31EC-4D7C-498A-957E-B27AE8C1A6DA}"/>
  </w:font>
  <w:font w:name="仿宋">
    <w:panose1 w:val="02010609060101010101"/>
    <w:charset w:val="86"/>
    <w:family w:val="modern"/>
    <w:pitch w:val="default"/>
    <w:sig w:usb0="800002BF" w:usb1="38CF7CFA" w:usb2="00000016" w:usb3="00000000" w:csb0="00040001" w:csb1="00000000"/>
    <w:embedRegular r:id="rId8" w:fontKey="{9D4571F4-AB51-4ABC-B694-79CB733BE093}"/>
  </w:font>
  <w:font w:name="方正仿宋_GB2312">
    <w:altName w:val="仿宋"/>
    <w:panose1 w:val="02000000000000000000"/>
    <w:charset w:val="86"/>
    <w:family w:val="auto"/>
    <w:pitch w:val="default"/>
    <w:sig w:usb0="00000000" w:usb1="00000000" w:usb2="00000012" w:usb3="00000000" w:csb0="00040001" w:csb1="00000000"/>
    <w:embedRegular r:id="rId9" w:fontKey="{CF1DB807-296F-4FD0-B00A-2C3FCA2BC9EF}"/>
  </w:font>
  <w:font w:name="楷体_GB2312">
    <w:altName w:val="楷体"/>
    <w:panose1 w:val="02010609030101010101"/>
    <w:charset w:val="86"/>
    <w:family w:val="auto"/>
    <w:pitch w:val="default"/>
    <w:sig w:usb0="00000000" w:usb1="00000000" w:usb2="00000000" w:usb3="00000000" w:csb0="00040000" w:csb1="00000000"/>
    <w:embedRegular r:id="rId10" w:fontKey="{F193A9C6-BFED-484A-86B4-1F31C50953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0A99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9F74F91">
                          <w:pPr>
                            <w:pStyle w:val="4"/>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09F74F91">
                    <w:pPr>
                      <w:pStyle w:val="4"/>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7981C">
    <w:pPr>
      <w:pStyle w:val="4"/>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1196FC5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7A75E">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1OWQxYmJjY2ZlZWVkYzE0MGRhZjEzZTI5ZDhkNzEifQ=="/>
  </w:docVars>
  <w:rsids>
    <w:rsidRoot w:val="00000000"/>
    <w:rsid w:val="0B00470C"/>
    <w:rsid w:val="120421D6"/>
    <w:rsid w:val="121B453E"/>
    <w:rsid w:val="22B64022"/>
    <w:rsid w:val="28604C8F"/>
    <w:rsid w:val="310D40D4"/>
    <w:rsid w:val="31B82827"/>
    <w:rsid w:val="39072790"/>
    <w:rsid w:val="4926766A"/>
    <w:rsid w:val="4BA60A30"/>
    <w:rsid w:val="4FCB442F"/>
    <w:rsid w:val="6E47621C"/>
    <w:rsid w:val="74B316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autoRedefine/>
    <w:unhideWhenUsed/>
    <w:qFormat/>
    <w:uiPriority w:val="99"/>
    <w:pPr>
      <w:ind w:firstLine="420" w:firstLineChars="200"/>
    </w:pPr>
  </w:style>
  <w:style w:type="paragraph" w:styleId="3">
    <w:name w:val="Body Text"/>
    <w:basedOn w:val="1"/>
    <w:autoRedefine/>
    <w:qFormat/>
    <w:uiPriority w:val="0"/>
    <w:pPr>
      <w:spacing w:before="93" w:beforeLines="30"/>
    </w:pPr>
    <w:rPr>
      <w:rFonts w:ascii="仿宋_GB2312" w:eastAsia="仿宋_GB2312"/>
      <w:sz w:val="30"/>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8">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7dd781-71b0-431d-bcdc-e991d5248d67}">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9858</Words>
  <Characters>11293</Characters>
  <Lines>0</Lines>
  <Paragraphs>0</Paragraphs>
  <TotalTime>1</TotalTime>
  <ScaleCrop>false</ScaleCrop>
  <LinksUpToDate>false</LinksUpToDate>
  <CharactersWithSpaces>11302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2025-06-26T01:23:00Z</dcterms:created>
  <dc:creator>jq</dc:creator>
  <cp:lastModifiedBy>和红梅</cp:lastModifiedBy>
  <dcterms:modified xsi:type="dcterms:W3CDTF">2026-01-27T11:19:21Z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06505A91B7D34C62B7CDBD288B1A3E69_13</vt:lpwstr>
  </property>
  <property fmtid="{D5CDD505-2E9C-101B-9397-08002B2CF9AE}" pid="3" name="KSOProductBuildVer">
    <vt:lpwstr>2052-12.1.0.20305</vt:lpwstr>
  </property>
  <property fmtid="{D5CDD505-2E9C-101B-9397-08002B2CF9AE}" pid="4" name="KSOTemplateDocerSaveRecord">
    <vt:lpwstr>eyJoZGlkIjoiYmIxMGEwODA3ZTAwNjI5YzMzYjMzNmFmN2I5NWQ1Y2IiLCJ1c2VySWQiOiIxNTU5MzI1MTYyIn0=</vt:lpwstr>
  </property>
</Properties>
</file>