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6"/>
          <w:szCs w:val="36"/>
          <w:shd w:val="clear" w:color="auto" w:fill="FFFFFF"/>
        </w:rPr>
      </w:pPr>
      <w:r>
        <w:rPr>
          <w:rFonts w:hint="default" w:ascii="方正小标宋简体" w:hAnsi="方正小标宋简体" w:eastAsia="方正小标宋简体" w:cs="方正小标宋简体"/>
          <w:kern w:val="2"/>
          <w:sz w:val="36"/>
          <w:szCs w:val="36"/>
          <w:shd w:val="clear" w:color="auto" w:fill="FFFFFF"/>
        </w:rPr>
        <w:t>迪庆州香格里拉市东旺乡小学2021年度部门决算</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6"/>
          <w:szCs w:val="36"/>
          <w:shd w:val="clear" w:color="auto" w:fill="FFFFFF"/>
        </w:rPr>
      </w:pPr>
      <w:r>
        <w:rPr>
          <w:rFonts w:hint="default" w:ascii="Times New Roman" w:hAnsi="Times New Roman" w:cs="Times New Roman"/>
          <w:kern w:val="2"/>
          <w:sz w:val="36"/>
          <w:szCs w:val="36"/>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6"/>
          <w:szCs w:val="36"/>
          <w:shd w:val="clear" w:color="auto" w:fill="FFFFFF"/>
        </w:rPr>
      </w:pPr>
      <w:r>
        <w:rPr>
          <w:rFonts w:hint="eastAsia" w:ascii="黑体" w:hAnsi="宋体" w:eastAsia="黑体" w:cs="黑体"/>
          <w:kern w:val="2"/>
          <w:sz w:val="36"/>
          <w:szCs w:val="36"/>
          <w:shd w:val="clear" w:color="auto" w:fill="FFFFFF"/>
        </w:rPr>
        <w:t>目录</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第一部分  迪庆州香格里拉市东旺乡小学概况</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一、主要职能</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二、部门基本情况</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第二部分  2021年度部门决算表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一、收入支出决算总表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二、收入决算表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三、支出决算表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四、财政拨款收入支出决算总表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五、一般公共预算财政拨款收入支出决算表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六、一般公共预算财政拨款基本支出决算表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七、政府性基金预算财政拨款收入支出决算表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八、国有资本经营预算财政拨款收入支出决算表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九、</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经费、行政参公单位机关运行经费情况表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第三部分  2021年度部门决算情况说明</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一、收入决算情况说明</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二、支出决算情况说明</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三、一般公共预算财政拨款支出决算情况说明</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四、一般公共预算财政拨款</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经费支出决算情况说明</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第四部分  其他重要事项及相关口径情况说明</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一、机关运行经费支出情况</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二、国有资产占用情况</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三、政府采购支出情况</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四、部门绩效自评情况</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（一）部门整体支出绩效自评情况</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（二）部门整体支出绩效自评表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（三）项目支出绩效自评表</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五、其他重要事项情况说明</w:t>
      </w:r>
    </w:p>
    <w:p>
      <w:pPr>
        <w:keepNext w:val="0"/>
        <w:keepLines w:val="0"/>
        <w:widowControl/>
        <w:suppressLineNumbers w:val="0"/>
        <w:spacing w:before="0" w:beforeLines="0" w:beforeAutospacing="0" w:after="0" w:afterLines="0" w:afterAutospacing="0" w:line="590" w:lineRule="exact"/>
        <w:ind w:left="0" w:right="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第五部分  名词解释</w:t>
      </w:r>
    </w:p>
    <w:p>
      <w:pPr>
        <w:keepNext w:val="0"/>
        <w:keepLines w:val="0"/>
        <w:widowControl/>
        <w:suppressLineNumbers w:val="0"/>
        <w:spacing w:before="0" w:beforeLines="0" w:beforeAutospacing="0" w:after="0" w:afterLines="0" w:afterAutospacing="0" w:line="600" w:lineRule="exact"/>
        <w:ind w:left="0" w:right="0"/>
        <w:jc w:val="left"/>
        <w:rPr>
          <w:rFonts w:hint="default" w:ascii="Times New Roman" w:hAnsi="Times New Roman" w:cs="Times New Roman"/>
          <w:kern w:val="2"/>
          <w:sz w:val="30"/>
          <w:szCs w:val="30"/>
          <w:shd w:val="clear" w:color="auto" w:fill="FFFFFF"/>
        </w:rPr>
      </w:pPr>
      <w:r>
        <w:rPr>
          <w:rFonts w:hint="default" w:ascii="Times New Roman" w:hAnsi="Times New Roman" w:cs="Times New Roman"/>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600" w:lineRule="exact"/>
        <w:ind w:left="0" w:right="0"/>
        <w:jc w:val="left"/>
        <w:rPr>
          <w:rFonts w:hint="default" w:ascii="Times New Roman" w:hAnsi="Times New Roman" w:cs="Times New Roman"/>
          <w:kern w:val="2"/>
          <w:sz w:val="30"/>
          <w:szCs w:val="30"/>
          <w:shd w:val="clear" w:color="auto" w:fill="FFFFFF"/>
        </w:rPr>
      </w:pPr>
      <w:r>
        <w:rPr>
          <w:rFonts w:hint="default" w:ascii="Times New Roman" w:hAnsi="Times New Roman" w:cs="Times New Roman"/>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600" w:lineRule="exact"/>
        <w:ind w:left="0" w:right="0"/>
        <w:jc w:val="left"/>
        <w:rPr>
          <w:rFonts w:hint="default" w:ascii="Times New Roman" w:hAnsi="Times New Roman" w:cs="Times New Roman"/>
          <w:kern w:val="2"/>
          <w:sz w:val="30"/>
          <w:szCs w:val="30"/>
          <w:shd w:val="clear" w:color="auto" w:fill="FFFFFF"/>
        </w:rPr>
      </w:pPr>
      <w:r>
        <w:rPr>
          <w:rFonts w:hint="default" w:ascii="Times New Roman" w:hAnsi="Times New Roman" w:cs="Times New Roman"/>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600" w:lineRule="exact"/>
        <w:ind w:left="0" w:right="0"/>
        <w:jc w:val="left"/>
        <w:rPr>
          <w:rFonts w:hint="default" w:ascii="Times New Roman" w:hAnsi="Times New Roman" w:cs="Times New Roman"/>
          <w:kern w:val="2"/>
          <w:sz w:val="30"/>
          <w:szCs w:val="30"/>
          <w:shd w:val="clear" w:color="auto" w:fill="FFFFFF"/>
        </w:rPr>
      </w:pPr>
      <w:r>
        <w:rPr>
          <w:rFonts w:hint="default" w:ascii="Times New Roman" w:hAnsi="Times New Roman" w:cs="Times New Roman"/>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2"/>
          <w:szCs w:val="32"/>
          <w:shd w:val="clear" w:color="auto" w:fill="FFFFFF"/>
        </w:rPr>
      </w:pPr>
      <w:r>
        <w:rPr>
          <w:rFonts w:hint="eastAsia" w:ascii="黑体" w:hAnsi="宋体" w:eastAsia="黑体" w:cs="黑体"/>
          <w:kern w:val="2"/>
          <w:sz w:val="32"/>
          <w:szCs w:val="32"/>
          <w:shd w:val="clear" w:color="auto" w:fill="FFFFFF"/>
        </w:rPr>
        <w:t>第一部分  迪庆州香格里拉市东旺乡小学概况</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一、主要职能</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（一）主要职能</w:t>
      </w:r>
    </w:p>
    <w:p>
      <w:pPr>
        <w:spacing w:line="590" w:lineRule="exact"/>
        <w:ind w:firstLine="600"/>
        <w:rPr>
          <w:rFonts w:hint="eastAsia" w:ascii="仿宋" w:hAnsi="仿宋" w:eastAsia="仿宋"/>
          <w:sz w:val="30"/>
        </w:rPr>
      </w:pPr>
      <w:r>
        <w:rPr>
          <w:rFonts w:hint="eastAsia" w:ascii="仿宋" w:hAnsi="仿宋" w:eastAsia="仿宋"/>
          <w:sz w:val="30"/>
        </w:rPr>
        <w:t>香格里拉市</w:t>
      </w:r>
      <w:r>
        <w:rPr>
          <w:rFonts w:hint="eastAsia" w:ascii="仿宋" w:hAnsi="仿宋" w:eastAsia="仿宋"/>
          <w:sz w:val="30"/>
          <w:lang w:eastAsia="zh-CN"/>
        </w:rPr>
        <w:t>东旺</w:t>
      </w:r>
      <w:r>
        <w:rPr>
          <w:rFonts w:hint="eastAsia" w:ascii="仿宋" w:hAnsi="仿宋" w:eastAsia="仿宋"/>
          <w:sz w:val="30"/>
        </w:rPr>
        <w:t>乡小学属全额拨款的事业单位，服务于香格里拉市</w:t>
      </w:r>
      <w:r>
        <w:rPr>
          <w:rFonts w:hint="eastAsia" w:ascii="仿宋" w:hAnsi="仿宋" w:eastAsia="仿宋"/>
          <w:sz w:val="30"/>
          <w:lang w:eastAsia="zh-CN"/>
        </w:rPr>
        <w:t>东旺</w:t>
      </w:r>
      <w:r>
        <w:rPr>
          <w:rFonts w:hint="eastAsia" w:ascii="仿宋" w:hAnsi="仿宋" w:eastAsia="仿宋"/>
          <w:sz w:val="30"/>
        </w:rPr>
        <w:t>乡义务教育工作，隶属香格里拉市教育局</w:t>
      </w:r>
      <w:r>
        <w:rPr>
          <w:rFonts w:hint="eastAsia" w:ascii="仿宋" w:hAnsi="仿宋" w:eastAsia="仿宋"/>
          <w:sz w:val="30"/>
          <w:lang w:eastAsia="zh-CN"/>
        </w:rPr>
        <w:t>体育局</w:t>
      </w:r>
      <w:r>
        <w:rPr>
          <w:rFonts w:hint="eastAsia" w:ascii="仿宋" w:hAnsi="仿宋" w:eastAsia="仿宋"/>
          <w:sz w:val="30"/>
        </w:rPr>
        <w:t>直接领导。学校财务由市财政统一预算，纳入国库集中支付管理。</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（二）2021年度重点工作任务介绍</w:t>
      </w:r>
    </w:p>
    <w:p>
      <w:pPr>
        <w:spacing w:beforeLines="0" w:afterLines="0" w:line="590" w:lineRule="exact"/>
        <w:ind w:firstLine="600" w:firstLineChars="200"/>
        <w:rPr>
          <w:rFonts w:hint="eastAsia" w:ascii="仿宋" w:hAnsi="仿宋" w:eastAsia="仿宋"/>
          <w:sz w:val="30"/>
          <w:lang w:eastAsia="zh-CN"/>
        </w:rPr>
      </w:pPr>
      <w:r>
        <w:rPr>
          <w:rFonts w:hint="eastAsia" w:ascii="仿宋" w:hAnsi="仿宋" w:eastAsia="仿宋"/>
          <w:sz w:val="30"/>
        </w:rPr>
        <w:t>主要完成香格里拉市</w:t>
      </w:r>
      <w:r>
        <w:rPr>
          <w:rFonts w:hint="eastAsia" w:ascii="仿宋" w:hAnsi="仿宋" w:eastAsia="仿宋"/>
          <w:sz w:val="30"/>
          <w:lang w:eastAsia="zh-CN"/>
        </w:rPr>
        <w:t>东旺</w:t>
      </w:r>
      <w:r>
        <w:rPr>
          <w:rFonts w:hint="eastAsia" w:ascii="仿宋" w:hAnsi="仿宋" w:eastAsia="仿宋"/>
          <w:sz w:val="30"/>
        </w:rPr>
        <w:t>乡义务教育工作</w:t>
      </w:r>
      <w:r>
        <w:rPr>
          <w:rFonts w:hint="eastAsia" w:ascii="仿宋" w:hAnsi="仿宋" w:eastAsia="仿宋"/>
          <w:sz w:val="30"/>
          <w:lang w:eastAsia="zh-CN"/>
        </w:rPr>
        <w:t>。</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二、部门基本情况</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（一）部门决算单位构成</w:t>
      </w:r>
    </w:p>
    <w:p>
      <w:pPr>
        <w:keepNext w:val="0"/>
        <w:keepLines w:val="0"/>
        <w:widowControl/>
        <w:suppressLineNumbers w:val="0"/>
        <w:spacing w:before="0" w:beforeLines="0" w:beforeAutospacing="0" w:after="0" w:afterLines="0" w:afterAutospacing="0" w:line="590" w:lineRule="exact"/>
        <w:ind w:left="0" w:right="0" w:firstLine="600"/>
        <w:rPr>
          <w:rFonts w:hint="eastAsia" w:ascii="Times New Roman" w:hAnsi="Times New Roman" w:eastAsia="仿宋" w:cs="Times New Roman"/>
          <w:color w:val="FF0000"/>
          <w:kern w:val="2"/>
          <w:sz w:val="30"/>
          <w:szCs w:val="30"/>
          <w:shd w:val="clear" w:color="auto" w:fill="FFFFFF"/>
          <w:lang w:val="en-US" w:eastAsia="zh-CN"/>
        </w:rPr>
      </w:pPr>
      <w:r>
        <w:rPr>
          <w:rFonts w:hint="eastAsia" w:ascii="仿宋" w:hAnsi="仿宋" w:eastAsia="仿宋" w:cs="仿宋"/>
          <w:kern w:val="2"/>
          <w:sz w:val="30"/>
          <w:szCs w:val="30"/>
          <w:shd w:val="clear" w:color="auto" w:fill="FFFFFF"/>
        </w:rPr>
        <w:t>纳入迪庆州香格里拉市东旺乡小学部门2021年度部门决算编报的单位共1个。其中：行政单位</w:t>
      </w:r>
      <w:r>
        <w:rPr>
          <w:rFonts w:hint="eastAsia" w:ascii="仿宋" w:hAnsi="仿宋" w:eastAsia="仿宋" w:cs="仿宋"/>
          <w:kern w:val="2"/>
          <w:sz w:val="30"/>
          <w:szCs w:val="30"/>
          <w:shd w:val="clear" w:color="auto" w:fill="FFFFFF"/>
          <w:lang w:val="en-US" w:eastAsia="zh-CN"/>
        </w:rPr>
        <w:t>0</w:t>
      </w:r>
      <w:r>
        <w:rPr>
          <w:rFonts w:hint="eastAsia" w:ascii="仿宋" w:hAnsi="仿宋" w:eastAsia="仿宋" w:cs="仿宋"/>
          <w:kern w:val="2"/>
          <w:sz w:val="30"/>
          <w:szCs w:val="30"/>
          <w:shd w:val="clear" w:color="auto" w:fill="FFFFFF"/>
        </w:rPr>
        <w:t>个，参照公务员法管理的事业单位</w:t>
      </w:r>
      <w:r>
        <w:rPr>
          <w:rFonts w:hint="eastAsia" w:ascii="仿宋" w:hAnsi="仿宋" w:eastAsia="仿宋" w:cs="仿宋"/>
          <w:kern w:val="2"/>
          <w:sz w:val="30"/>
          <w:szCs w:val="30"/>
          <w:shd w:val="clear" w:color="auto" w:fill="FFFFFF"/>
          <w:lang w:val="en-US" w:eastAsia="zh-CN"/>
        </w:rPr>
        <w:t>0</w:t>
      </w:r>
      <w:r>
        <w:rPr>
          <w:rFonts w:hint="eastAsia" w:ascii="仿宋" w:hAnsi="仿宋" w:eastAsia="仿宋" w:cs="仿宋"/>
          <w:kern w:val="2"/>
          <w:sz w:val="30"/>
          <w:szCs w:val="30"/>
          <w:shd w:val="clear" w:color="auto" w:fill="FFFFFF"/>
        </w:rPr>
        <w:t>个，其他事业单位</w:t>
      </w:r>
      <w:r>
        <w:rPr>
          <w:rFonts w:hint="eastAsia" w:ascii="仿宋" w:hAnsi="仿宋" w:eastAsia="仿宋" w:cs="仿宋"/>
          <w:kern w:val="2"/>
          <w:sz w:val="30"/>
          <w:szCs w:val="30"/>
          <w:shd w:val="clear" w:color="auto" w:fill="FFFFFF"/>
          <w:lang w:val="en-US" w:eastAsia="zh-CN"/>
        </w:rPr>
        <w:t>1</w:t>
      </w:r>
      <w:r>
        <w:rPr>
          <w:rFonts w:hint="eastAsia" w:ascii="仿宋" w:hAnsi="仿宋" w:eastAsia="仿宋" w:cs="仿宋"/>
          <w:kern w:val="2"/>
          <w:sz w:val="30"/>
          <w:szCs w:val="30"/>
          <w:shd w:val="clear" w:color="auto" w:fill="FFFFFF"/>
        </w:rPr>
        <w:t>个。</w:t>
      </w:r>
      <w:r>
        <w:rPr>
          <w:rFonts w:hint="eastAsia" w:ascii="仿宋" w:hAnsi="仿宋" w:eastAsia="仿宋" w:cs="仿宋"/>
          <w:color w:val="000000" w:themeColor="text1"/>
          <w:kern w:val="2"/>
          <w:sz w:val="30"/>
          <w:szCs w:val="30"/>
          <w:shd w:val="clear" w:color="auto" w:fill="FFFFFF"/>
          <w14:textFill>
            <w14:solidFill>
              <w14:schemeClr w14:val="tx1"/>
            </w14:solidFill>
          </w14:textFill>
        </w:rPr>
        <w:t>是：</w:t>
      </w:r>
      <w:r>
        <w:rPr>
          <w:rFonts w:hint="eastAsia" w:ascii="仿宋" w:hAnsi="仿宋" w:eastAsia="仿宋" w:cs="仿宋"/>
          <w:color w:val="000000" w:themeColor="text1"/>
          <w:kern w:val="2"/>
          <w:sz w:val="30"/>
          <w:szCs w:val="30"/>
          <w:shd w:val="clear" w:color="auto" w:fill="FFFFFF"/>
          <w:lang w:eastAsia="zh-CN"/>
          <w14:textFill>
            <w14:solidFill>
              <w14:schemeClr w14:val="tx1"/>
            </w14:solidFill>
          </w14:textFill>
        </w:rPr>
        <w:t>香格里拉市东旺乡小学</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（二）部门人员和车辆的编制及实有情况</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2"/>
          <w:sz w:val="30"/>
          <w:szCs w:val="30"/>
          <w:shd w:val="clear" w:color="auto" w:fill="FFFFFF"/>
        </w:rPr>
      </w:pPr>
      <w:r>
        <w:rPr>
          <w:rFonts w:hint="eastAsia" w:ascii="仿宋" w:hAnsi="仿宋" w:eastAsia="仿宋" w:cs="仿宋"/>
          <w:kern w:val="2"/>
          <w:sz w:val="30"/>
          <w:szCs w:val="30"/>
          <w:shd w:val="clear" w:color="auto" w:fill="FFFFFF"/>
        </w:rPr>
        <w:t>迪庆州香格里拉市东旺乡小学部门2021年末实有人员编制</w:t>
      </w:r>
      <w:r>
        <w:rPr>
          <w:rFonts w:hint="eastAsia" w:ascii="仿宋" w:hAnsi="仿宋" w:eastAsia="仿宋" w:cs="仿宋"/>
          <w:kern w:val="2"/>
          <w:sz w:val="30"/>
          <w:szCs w:val="30"/>
          <w:shd w:val="clear" w:color="auto" w:fill="FFFFFF"/>
          <w:lang w:val="en-US" w:eastAsia="zh-CN"/>
        </w:rPr>
        <w:t>53</w:t>
      </w:r>
      <w:r>
        <w:rPr>
          <w:rFonts w:hint="eastAsia" w:ascii="仿宋" w:hAnsi="仿宋" w:eastAsia="仿宋" w:cs="仿宋"/>
          <w:kern w:val="0"/>
          <w:sz w:val="30"/>
          <w:szCs w:val="30"/>
          <w:shd w:val="clear" w:color="auto" w:fill="FFFFFF"/>
        </w:rPr>
        <w:t>人。其中：行政编制</w:t>
      </w:r>
      <w:r>
        <w:rPr>
          <w:rFonts w:hint="eastAsia" w:ascii="仿宋" w:hAnsi="仿宋" w:eastAsia="仿宋" w:cs="仿宋"/>
          <w:kern w:val="0"/>
          <w:sz w:val="30"/>
          <w:szCs w:val="30"/>
          <w:shd w:val="clear" w:color="auto" w:fill="FFFFFF"/>
          <w:lang w:val="en-US" w:eastAsia="zh-CN"/>
        </w:rPr>
        <w:t>0</w:t>
      </w:r>
      <w:r>
        <w:rPr>
          <w:rFonts w:hint="eastAsia" w:ascii="仿宋" w:hAnsi="仿宋" w:eastAsia="仿宋" w:cs="仿宋"/>
          <w:kern w:val="0"/>
          <w:sz w:val="30"/>
          <w:szCs w:val="30"/>
          <w:shd w:val="clear" w:color="auto" w:fill="FFFFFF"/>
        </w:rPr>
        <w:t>人（含行政工勤编制</w:t>
      </w:r>
      <w:r>
        <w:rPr>
          <w:rFonts w:hint="eastAsia" w:ascii="仿宋" w:hAnsi="仿宋" w:eastAsia="仿宋" w:cs="仿宋"/>
          <w:kern w:val="0"/>
          <w:sz w:val="30"/>
          <w:szCs w:val="30"/>
          <w:shd w:val="clear" w:color="auto" w:fill="FFFFFF"/>
          <w:lang w:val="en-US" w:eastAsia="zh-CN"/>
        </w:rPr>
        <w:t>0</w:t>
      </w:r>
      <w:r>
        <w:rPr>
          <w:rFonts w:hint="eastAsia" w:ascii="仿宋" w:hAnsi="仿宋" w:eastAsia="仿宋" w:cs="仿宋"/>
          <w:kern w:val="0"/>
          <w:sz w:val="30"/>
          <w:szCs w:val="30"/>
          <w:shd w:val="clear" w:color="auto" w:fill="FFFFFF"/>
        </w:rPr>
        <w:t>人），事业编制</w:t>
      </w:r>
      <w:r>
        <w:rPr>
          <w:rFonts w:hint="eastAsia" w:ascii="仿宋" w:hAnsi="仿宋" w:eastAsia="仿宋" w:cs="仿宋"/>
          <w:kern w:val="0"/>
          <w:sz w:val="30"/>
          <w:szCs w:val="30"/>
          <w:shd w:val="clear" w:color="auto" w:fill="FFFFFF"/>
          <w:lang w:val="en-US" w:eastAsia="zh-CN"/>
        </w:rPr>
        <w:t>53</w:t>
      </w:r>
      <w:r>
        <w:rPr>
          <w:rFonts w:hint="eastAsia" w:ascii="仿宋" w:hAnsi="仿宋" w:eastAsia="仿宋" w:cs="仿宋"/>
          <w:kern w:val="0"/>
          <w:sz w:val="30"/>
          <w:szCs w:val="30"/>
          <w:shd w:val="clear" w:color="auto" w:fill="FFFFFF"/>
        </w:rPr>
        <w:t>人（含参公管理事业编制</w:t>
      </w:r>
      <w:r>
        <w:rPr>
          <w:rFonts w:hint="eastAsia" w:ascii="仿宋" w:hAnsi="仿宋" w:eastAsia="仿宋" w:cs="仿宋"/>
          <w:kern w:val="0"/>
          <w:sz w:val="30"/>
          <w:szCs w:val="30"/>
          <w:shd w:val="clear" w:color="auto" w:fill="FFFFFF"/>
          <w:lang w:val="en-US" w:eastAsia="zh-CN"/>
        </w:rPr>
        <w:t>0</w:t>
      </w:r>
      <w:r>
        <w:rPr>
          <w:rFonts w:hint="eastAsia" w:ascii="仿宋" w:hAnsi="仿宋" w:eastAsia="仿宋" w:cs="仿宋"/>
          <w:kern w:val="0"/>
          <w:sz w:val="30"/>
          <w:szCs w:val="30"/>
          <w:shd w:val="clear" w:color="auto" w:fill="FFFFFF"/>
        </w:rPr>
        <w:t>人）；在职在编实有行政人员</w:t>
      </w:r>
      <w:r>
        <w:rPr>
          <w:rFonts w:hint="eastAsia" w:ascii="仿宋" w:hAnsi="仿宋" w:eastAsia="仿宋" w:cs="仿宋"/>
          <w:kern w:val="0"/>
          <w:sz w:val="30"/>
          <w:szCs w:val="30"/>
          <w:shd w:val="clear" w:color="auto" w:fill="FFFFFF"/>
          <w:lang w:val="en-US" w:eastAsia="zh-CN"/>
        </w:rPr>
        <w:t>0</w:t>
      </w:r>
      <w:r>
        <w:rPr>
          <w:rFonts w:hint="eastAsia" w:ascii="仿宋" w:hAnsi="仿宋" w:eastAsia="仿宋" w:cs="仿宋"/>
          <w:kern w:val="0"/>
          <w:sz w:val="30"/>
          <w:szCs w:val="30"/>
          <w:shd w:val="clear" w:color="auto" w:fill="FFFFFF"/>
        </w:rPr>
        <w:t>人（含行政工勤人员</w:t>
      </w:r>
      <w:r>
        <w:rPr>
          <w:rFonts w:hint="eastAsia" w:ascii="仿宋" w:hAnsi="仿宋" w:eastAsia="仿宋" w:cs="仿宋"/>
          <w:kern w:val="0"/>
          <w:sz w:val="30"/>
          <w:szCs w:val="30"/>
          <w:shd w:val="clear" w:color="auto" w:fill="FFFFFF"/>
          <w:lang w:val="en-US" w:eastAsia="zh-CN"/>
        </w:rPr>
        <w:t>0</w:t>
      </w:r>
      <w:r>
        <w:rPr>
          <w:rFonts w:hint="eastAsia" w:ascii="仿宋" w:hAnsi="仿宋" w:eastAsia="仿宋" w:cs="仿宋"/>
          <w:kern w:val="0"/>
          <w:sz w:val="30"/>
          <w:szCs w:val="30"/>
          <w:shd w:val="clear" w:color="auto" w:fill="FFFFFF"/>
        </w:rPr>
        <w:t>人），事业人员</w:t>
      </w:r>
      <w:r>
        <w:rPr>
          <w:rFonts w:hint="eastAsia" w:ascii="仿宋" w:hAnsi="仿宋" w:eastAsia="仿宋" w:cs="仿宋"/>
          <w:kern w:val="2"/>
          <w:sz w:val="30"/>
          <w:szCs w:val="30"/>
          <w:shd w:val="clear" w:color="auto" w:fill="FFFFFF"/>
        </w:rPr>
        <w:t>53</w:t>
      </w:r>
      <w:r>
        <w:rPr>
          <w:rFonts w:hint="eastAsia" w:ascii="仿宋" w:hAnsi="仿宋" w:eastAsia="仿宋" w:cs="仿宋"/>
          <w:kern w:val="0"/>
          <w:sz w:val="30"/>
          <w:szCs w:val="30"/>
          <w:shd w:val="clear" w:color="auto" w:fill="FFFFFF"/>
        </w:rPr>
        <w:t>人（含参公管理事业人员</w:t>
      </w:r>
      <w:r>
        <w:rPr>
          <w:rFonts w:hint="eastAsia" w:ascii="仿宋" w:hAnsi="仿宋" w:eastAsia="仿宋" w:cs="仿宋"/>
          <w:kern w:val="2"/>
          <w:sz w:val="30"/>
          <w:szCs w:val="30"/>
          <w:shd w:val="clear" w:color="auto" w:fill="FFFFFF"/>
        </w:rPr>
        <w:t>0人）。</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kern w:val="0"/>
          <w:sz w:val="30"/>
          <w:szCs w:val="30"/>
          <w:shd w:val="clear" w:color="auto" w:fill="FFFFFF"/>
        </w:rPr>
      </w:pPr>
      <w:r>
        <w:rPr>
          <w:rFonts w:hint="eastAsia" w:ascii="仿宋" w:hAnsi="仿宋" w:eastAsia="仿宋" w:cs="仿宋"/>
          <w:kern w:val="0"/>
          <w:sz w:val="30"/>
          <w:szCs w:val="30"/>
          <w:shd w:val="clear" w:color="auto" w:fill="FFFFFF"/>
        </w:rPr>
        <w:t>离退休人员</w:t>
      </w:r>
      <w:r>
        <w:rPr>
          <w:rFonts w:hint="eastAsia" w:ascii="仿宋" w:hAnsi="仿宋" w:eastAsia="仿宋" w:cs="仿宋"/>
          <w:kern w:val="0"/>
          <w:sz w:val="30"/>
          <w:szCs w:val="30"/>
          <w:shd w:val="clear" w:color="auto" w:fill="FFFFFF"/>
          <w:lang w:val="en-US" w:eastAsia="zh-CN"/>
        </w:rPr>
        <w:t>19</w:t>
      </w:r>
      <w:r>
        <w:rPr>
          <w:rFonts w:hint="eastAsia" w:ascii="仿宋" w:hAnsi="仿宋" w:eastAsia="仿宋" w:cs="仿宋"/>
          <w:kern w:val="0"/>
          <w:sz w:val="30"/>
          <w:szCs w:val="30"/>
          <w:shd w:val="clear" w:color="auto" w:fill="FFFFFF"/>
        </w:rPr>
        <w:t>人。其中：离休</w:t>
      </w:r>
      <w:r>
        <w:rPr>
          <w:rFonts w:hint="eastAsia" w:ascii="仿宋" w:hAnsi="仿宋" w:eastAsia="仿宋" w:cs="仿宋"/>
          <w:kern w:val="2"/>
          <w:sz w:val="30"/>
          <w:szCs w:val="30"/>
          <w:shd w:val="clear" w:color="auto" w:fill="FFFFFF"/>
        </w:rPr>
        <w:t>0</w:t>
      </w:r>
      <w:r>
        <w:rPr>
          <w:rFonts w:hint="eastAsia" w:ascii="仿宋" w:hAnsi="仿宋" w:eastAsia="仿宋" w:cs="仿宋"/>
          <w:kern w:val="0"/>
          <w:sz w:val="30"/>
          <w:szCs w:val="30"/>
          <w:shd w:val="clear" w:color="auto" w:fill="FFFFFF"/>
        </w:rPr>
        <w:t>人，退休</w:t>
      </w:r>
      <w:r>
        <w:rPr>
          <w:rFonts w:hint="eastAsia" w:ascii="仿宋" w:hAnsi="仿宋" w:eastAsia="仿宋" w:cs="仿宋"/>
          <w:kern w:val="0"/>
          <w:sz w:val="30"/>
          <w:szCs w:val="30"/>
          <w:shd w:val="clear" w:color="auto" w:fill="FFFFFF"/>
          <w:lang w:val="en-US" w:eastAsia="zh-CN"/>
        </w:rPr>
        <w:t>19</w:t>
      </w:r>
      <w:r>
        <w:rPr>
          <w:rFonts w:hint="eastAsia" w:ascii="仿宋" w:hAnsi="仿宋" w:eastAsia="仿宋" w:cs="仿宋"/>
          <w:kern w:val="0"/>
          <w:sz w:val="30"/>
          <w:szCs w:val="30"/>
          <w:shd w:val="clear" w:color="auto" w:fill="FFFFFF"/>
        </w:rPr>
        <w:t>人。</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color w:val="000000" w:themeColor="text1"/>
          <w:kern w:val="0"/>
          <w:sz w:val="30"/>
          <w:szCs w:val="30"/>
          <w:shd w:val="clear" w:color="auto" w:fill="FFFFFF"/>
          <w14:textFill>
            <w14:solidFill>
              <w14:schemeClr w14:val="tx1"/>
            </w14:solidFill>
          </w14:textFill>
        </w:rPr>
      </w:pPr>
      <w:r>
        <w:rPr>
          <w:rFonts w:hint="eastAsia" w:ascii="仿宋" w:hAnsi="仿宋" w:eastAsia="仿宋" w:cs="仿宋"/>
          <w:color w:val="000000" w:themeColor="text1"/>
          <w:kern w:val="0"/>
          <w:sz w:val="30"/>
          <w:szCs w:val="30"/>
          <w:shd w:val="clear" w:color="auto" w:fill="FFFFFF"/>
          <w14:textFill>
            <w14:solidFill>
              <w14:schemeClr w14:val="tx1"/>
            </w14:solidFill>
          </w14:textFill>
        </w:rPr>
        <w:t>实有车辆编制</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1</w:t>
      </w:r>
      <w:r>
        <w:rPr>
          <w:rFonts w:hint="eastAsia" w:ascii="仿宋" w:hAnsi="仿宋" w:eastAsia="仿宋" w:cs="仿宋"/>
          <w:color w:val="000000" w:themeColor="text1"/>
          <w:kern w:val="0"/>
          <w:sz w:val="30"/>
          <w:szCs w:val="30"/>
          <w:shd w:val="clear" w:color="auto" w:fill="FFFFFF"/>
          <w14:textFill>
            <w14:solidFill>
              <w14:schemeClr w14:val="tx1"/>
            </w14:solidFill>
          </w14:textFill>
        </w:rPr>
        <w:t>辆，在编实有车辆</w:t>
      </w:r>
      <w:r>
        <w:rPr>
          <w:rFonts w:hint="eastAsia" w:ascii="仿宋" w:hAnsi="仿宋" w:eastAsia="仿宋" w:cs="仿宋"/>
          <w:color w:val="000000" w:themeColor="text1"/>
          <w:kern w:val="2"/>
          <w:sz w:val="30"/>
          <w:szCs w:val="30"/>
          <w:shd w:val="clear" w:color="auto" w:fill="FFFFFF"/>
          <w14:textFill>
            <w14:solidFill>
              <w14:schemeClr w14:val="tx1"/>
            </w14:solidFill>
          </w14:textFill>
        </w:rPr>
        <w:t>1</w:t>
      </w:r>
      <w:r>
        <w:rPr>
          <w:rFonts w:hint="eastAsia" w:ascii="仿宋" w:hAnsi="仿宋" w:eastAsia="仿宋" w:cs="仿宋"/>
          <w:color w:val="000000" w:themeColor="text1"/>
          <w:kern w:val="0"/>
          <w:sz w:val="30"/>
          <w:szCs w:val="30"/>
          <w:shd w:val="clear" w:color="auto" w:fill="FFFFFF"/>
          <w14:textFill>
            <w14:solidFill>
              <w14:schemeClr w14:val="tx1"/>
            </w14:solidFill>
          </w14:textFill>
        </w:rPr>
        <w:t>辆。</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2"/>
          <w:szCs w:val="32"/>
          <w:shd w:val="clear" w:color="auto" w:fill="FFFFFF"/>
        </w:rPr>
      </w:pPr>
      <w:r>
        <w:rPr>
          <w:rFonts w:hint="eastAsia" w:ascii="黑体" w:hAnsi="宋体" w:eastAsia="黑体" w:cs="黑体"/>
          <w:kern w:val="2"/>
          <w:sz w:val="32"/>
          <w:szCs w:val="32"/>
          <w:shd w:val="clear" w:color="auto" w:fill="FFFFFF"/>
        </w:rPr>
        <w:t>第二部分  2021年度部门决算表</w:t>
      </w:r>
    </w:p>
    <w:p>
      <w:pPr>
        <w:keepNext w:val="0"/>
        <w:keepLines w:val="0"/>
        <w:widowControl/>
        <w:suppressLineNumbers w:val="0"/>
        <w:spacing w:before="0" w:beforeLines="0" w:beforeAutospacing="0" w:after="0" w:afterLines="0" w:afterAutospacing="0" w:line="590" w:lineRule="exact"/>
        <w:ind w:left="0" w:right="0" w:firstLine="600"/>
        <w:jc w:val="center"/>
        <w:rPr>
          <w:rFonts w:hint="default" w:ascii="Times New Roman" w:hAnsi="Times New Roman" w:cs="Times New Roman"/>
          <w:color w:val="000000" w:themeColor="text1"/>
          <w:kern w:val="2"/>
          <w:sz w:val="30"/>
          <w:szCs w:val="30"/>
          <w:shd w:val="clear" w:color="auto" w:fill="FFFFFF"/>
          <w14:textFill>
            <w14:solidFill>
              <w14:schemeClr w14:val="tx1"/>
            </w14:solidFill>
          </w14:textFill>
        </w:rPr>
      </w:pPr>
      <w:r>
        <w:rPr>
          <w:rFonts w:hint="eastAsia" w:ascii="仿宋" w:hAnsi="仿宋" w:eastAsia="仿宋" w:cs="仿宋"/>
          <w:color w:val="000000" w:themeColor="text1"/>
          <w:kern w:val="2"/>
          <w:sz w:val="30"/>
          <w:szCs w:val="30"/>
          <w:shd w:val="clear" w:color="auto" w:fill="FFFFFF"/>
          <w14:textFill>
            <w14:solidFill>
              <w14:schemeClr w14:val="tx1"/>
            </w14:solidFill>
          </w14:textFill>
        </w:rPr>
        <w:t>（详见附件）</w:t>
      </w:r>
    </w:p>
    <w:p>
      <w:pPr>
        <w:keepNext w:val="0"/>
        <w:keepLines w:val="0"/>
        <w:widowControl/>
        <w:suppressLineNumbers w:val="0"/>
        <w:spacing w:before="0" w:beforeLines="0" w:beforeAutospacing="0" w:after="0" w:afterLines="0" w:afterAutospacing="0" w:line="590" w:lineRule="exact"/>
        <w:ind w:left="0" w:right="0" w:firstLine="600"/>
        <w:jc w:val="center"/>
        <w:rPr>
          <w:rFonts w:hint="default" w:ascii="Times New Roman" w:hAnsi="Times New Roman" w:cs="Times New Roman"/>
          <w:kern w:val="2"/>
          <w:sz w:val="30"/>
          <w:szCs w:val="30"/>
          <w:shd w:val="clear" w:color="auto" w:fill="FFFFFF"/>
        </w:rPr>
      </w:pPr>
      <w:r>
        <w:rPr>
          <w:rFonts w:hint="default" w:ascii="Times New Roman" w:hAnsi="Times New Roman" w:cs="Times New Roman"/>
          <w:kern w:val="2"/>
          <w:sz w:val="30"/>
          <w:szCs w:val="30"/>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2"/>
          <w:szCs w:val="32"/>
          <w:shd w:val="clear" w:color="auto" w:fill="FFFFFF"/>
        </w:rPr>
      </w:pPr>
      <w:r>
        <w:rPr>
          <w:rFonts w:hint="eastAsia" w:ascii="黑体" w:hAnsi="宋体" w:eastAsia="黑体" w:cs="黑体"/>
          <w:kern w:val="2"/>
          <w:sz w:val="32"/>
          <w:szCs w:val="32"/>
          <w:shd w:val="clear" w:color="auto" w:fill="FFFFFF"/>
        </w:rPr>
        <w:t>第三部分  2021年度部门决算情况说明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一、收入决算情况说明</w:t>
      </w:r>
    </w:p>
    <w:p>
      <w:pPr>
        <w:spacing w:line="590" w:lineRule="exact"/>
        <w:jc w:val="left"/>
        <w:rPr>
          <w:rFonts w:hint="default" w:ascii="Times New Roman" w:hAnsi="Times New Roman" w:cs="Times New Roman"/>
          <w:kern w:val="0"/>
          <w:sz w:val="30"/>
          <w:szCs w:val="30"/>
          <w:shd w:val="clear" w:color="auto" w:fill="FFFFFF"/>
        </w:rPr>
      </w:pPr>
      <w:r>
        <w:rPr>
          <w:rFonts w:hint="eastAsia" w:ascii="仿宋" w:hAnsi="仿宋" w:eastAsia="仿宋" w:cs="仿宋"/>
          <w:kern w:val="2"/>
          <w:sz w:val="30"/>
          <w:szCs w:val="30"/>
          <w:shd w:val="clear" w:color="auto" w:fill="FFFFFF"/>
        </w:rPr>
        <w:t>迪庆州香格里拉市东旺乡小学部门2021年度收入合计1,647.17万元。其中：财政拨款收入1,647.17万元，占总收入的100.00%；上级补助收入0.00万元，占总收入的0.00%；事业收入0.00万元（含教育收费0.00万元），占总收入的0.00%；经营收入0.00万元，占总收入的0.00%；附属单位缴款收入0.00万元，占总收入的0.00%；其他收入0.00万元，占总收入的0.00%。</w:t>
      </w:r>
      <w:r>
        <w:rPr>
          <w:rFonts w:hint="eastAsia" w:ascii="仿宋" w:hAnsi="仿宋" w:eastAsia="仿宋"/>
          <w:color w:val="auto"/>
          <w:sz w:val="30"/>
          <w:lang w:eastAsia="zh-CN"/>
        </w:rPr>
        <w:t>与上年相比：</w:t>
      </w:r>
      <w:r>
        <w:rPr>
          <w:rFonts w:hint="eastAsia" w:ascii="仿宋" w:hAnsi="仿宋" w:eastAsia="仿宋"/>
          <w:color w:val="000000"/>
          <w:sz w:val="30"/>
        </w:rPr>
        <w:t>20</w:t>
      </w:r>
      <w:r>
        <w:rPr>
          <w:rFonts w:hint="eastAsia" w:ascii="仿宋" w:hAnsi="仿宋" w:eastAsia="仿宋"/>
          <w:color w:val="000000"/>
          <w:sz w:val="30"/>
          <w:lang w:val="en-US" w:eastAsia="zh-CN"/>
        </w:rPr>
        <w:t>20</w:t>
      </w:r>
      <w:r>
        <w:rPr>
          <w:rFonts w:hint="eastAsia" w:ascii="仿宋" w:hAnsi="仿宋" w:eastAsia="仿宋"/>
          <w:color w:val="000000"/>
          <w:sz w:val="30"/>
        </w:rPr>
        <w:t>年收入</w:t>
      </w:r>
      <w:r>
        <w:rPr>
          <w:rFonts w:hint="eastAsia" w:ascii="仿宋" w:hAnsi="仿宋" w:eastAsia="仿宋"/>
          <w:color w:val="000000"/>
          <w:sz w:val="30"/>
          <w:lang w:val="en-US" w:eastAsia="zh-CN"/>
        </w:rPr>
        <w:t>1705.04</w:t>
      </w:r>
      <w:r>
        <w:rPr>
          <w:rFonts w:hint="eastAsia" w:ascii="仿宋" w:hAnsi="仿宋" w:eastAsia="仿宋"/>
          <w:color w:val="000000"/>
          <w:sz w:val="30"/>
        </w:rPr>
        <w:t>万元。（其中：财政拨款收入</w:t>
      </w:r>
      <w:r>
        <w:rPr>
          <w:rFonts w:hint="eastAsia" w:ascii="仿宋" w:hAnsi="仿宋" w:eastAsia="仿宋"/>
          <w:color w:val="000000"/>
          <w:sz w:val="30"/>
          <w:lang w:val="en-US" w:eastAsia="zh-CN"/>
        </w:rPr>
        <w:t>1555.04</w:t>
      </w:r>
      <w:r>
        <w:rPr>
          <w:rFonts w:hint="eastAsia" w:ascii="仿宋" w:hAnsi="仿宋" w:eastAsia="仿宋"/>
          <w:color w:val="000000"/>
          <w:sz w:val="30"/>
        </w:rPr>
        <w:t>万元；其他收入</w:t>
      </w:r>
      <w:r>
        <w:rPr>
          <w:rFonts w:hint="eastAsia" w:ascii="仿宋" w:hAnsi="仿宋" w:eastAsia="仿宋"/>
          <w:color w:val="000000"/>
          <w:sz w:val="30"/>
          <w:lang w:val="en-US" w:eastAsia="zh-CN"/>
        </w:rPr>
        <w:t>150</w:t>
      </w:r>
      <w:r>
        <w:rPr>
          <w:rFonts w:hint="eastAsia" w:ascii="仿宋" w:hAnsi="仿宋" w:eastAsia="仿宋"/>
          <w:color w:val="000000"/>
          <w:sz w:val="30"/>
        </w:rPr>
        <w:t>万元）20</w:t>
      </w:r>
      <w:r>
        <w:rPr>
          <w:rFonts w:hint="eastAsia" w:ascii="仿宋" w:hAnsi="仿宋" w:eastAsia="仿宋"/>
          <w:color w:val="000000"/>
          <w:sz w:val="30"/>
          <w:lang w:val="en-US" w:eastAsia="zh-CN"/>
        </w:rPr>
        <w:t>21</w:t>
      </w:r>
      <w:r>
        <w:rPr>
          <w:rFonts w:hint="eastAsia" w:ascii="仿宋" w:hAnsi="仿宋" w:eastAsia="仿宋"/>
          <w:color w:val="000000"/>
          <w:sz w:val="30"/>
        </w:rPr>
        <w:t>年</w:t>
      </w:r>
      <w:r>
        <w:rPr>
          <w:rFonts w:hint="eastAsia" w:ascii="仿宋" w:hAnsi="仿宋" w:eastAsia="仿宋"/>
          <w:color w:val="000000"/>
          <w:sz w:val="30"/>
          <w:lang w:eastAsia="zh-CN"/>
        </w:rPr>
        <w:t>其他</w:t>
      </w:r>
      <w:r>
        <w:rPr>
          <w:rFonts w:hint="eastAsia" w:ascii="仿宋" w:hAnsi="仿宋" w:eastAsia="仿宋"/>
          <w:color w:val="000000"/>
          <w:sz w:val="30"/>
        </w:rPr>
        <w:t>收入减少，</w:t>
      </w:r>
      <w:r>
        <w:rPr>
          <w:rFonts w:hint="eastAsia" w:ascii="仿宋" w:hAnsi="仿宋" w:eastAsia="仿宋"/>
          <w:color w:val="000000"/>
          <w:sz w:val="30"/>
          <w:lang w:eastAsia="zh-CN"/>
        </w:rPr>
        <w:t>财政拨款收入增加，</w:t>
      </w:r>
      <w:r>
        <w:rPr>
          <w:rFonts w:hint="eastAsia" w:ascii="仿宋" w:hAnsi="仿宋" w:eastAsia="仿宋"/>
          <w:color w:val="000000"/>
          <w:sz w:val="30"/>
        </w:rPr>
        <w:t>主要原因是</w:t>
      </w:r>
      <w:r>
        <w:rPr>
          <w:rFonts w:hint="eastAsia" w:ascii="仿宋" w:hAnsi="仿宋" w:eastAsia="仿宋"/>
          <w:color w:val="000000"/>
          <w:sz w:val="30"/>
          <w:lang w:val="en-US" w:eastAsia="zh-CN"/>
        </w:rPr>
        <w:t>2021年无其他收入，但2021年财政下达特殊教育中央补助经费100万元，因此财政拨款收入增加，其他收入减少。</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二、支出决算情况说明</w:t>
      </w:r>
    </w:p>
    <w:p>
      <w:pPr>
        <w:spacing w:beforeLines="0" w:afterLines="0" w:line="590" w:lineRule="exact"/>
        <w:ind w:firstLine="600"/>
        <w:rPr>
          <w:rFonts w:hint="default" w:ascii="仿宋" w:hAnsi="仿宋" w:eastAsia="仿宋"/>
          <w:color w:val="000000"/>
          <w:sz w:val="30"/>
          <w:lang w:val="en-US" w:eastAsia="zh-CN"/>
        </w:rPr>
      </w:pPr>
      <w:r>
        <w:rPr>
          <w:rFonts w:hint="eastAsia" w:ascii="仿宋" w:hAnsi="仿宋" w:eastAsia="仿宋" w:cs="仿宋"/>
          <w:kern w:val="2"/>
          <w:sz w:val="30"/>
          <w:szCs w:val="30"/>
          <w:shd w:val="clear" w:color="auto" w:fill="FFFFFF"/>
        </w:rPr>
        <w:t>迪庆州香格里拉市东旺乡小学部门2021年度支出合计1,781.79万元。其中：</w:t>
      </w:r>
      <w:r>
        <w:rPr>
          <w:rFonts w:hint="eastAsia" w:ascii="仿宋" w:hAnsi="仿宋" w:eastAsia="仿宋" w:cs="仿宋"/>
          <w:kern w:val="0"/>
          <w:sz w:val="30"/>
          <w:szCs w:val="30"/>
          <w:shd w:val="clear" w:color="auto" w:fill="FFFFFF"/>
        </w:rPr>
        <w:t>基本支出</w:t>
      </w:r>
      <w:r>
        <w:rPr>
          <w:rFonts w:hint="eastAsia" w:ascii="仿宋" w:hAnsi="仿宋" w:eastAsia="仿宋" w:cs="仿宋"/>
          <w:kern w:val="2"/>
          <w:sz w:val="30"/>
          <w:szCs w:val="30"/>
          <w:shd w:val="clear" w:color="auto" w:fill="FFFFFF"/>
        </w:rPr>
        <w:t>1,367.77万元</w:t>
      </w:r>
      <w:r>
        <w:rPr>
          <w:rFonts w:hint="eastAsia" w:ascii="仿宋" w:hAnsi="仿宋" w:eastAsia="仿宋" w:cs="仿宋"/>
          <w:kern w:val="0"/>
          <w:sz w:val="30"/>
          <w:szCs w:val="30"/>
          <w:shd w:val="clear" w:color="auto" w:fill="FFFFFF"/>
        </w:rPr>
        <w:t>，占总支出的</w:t>
      </w:r>
      <w:r>
        <w:rPr>
          <w:rFonts w:hint="eastAsia" w:ascii="仿宋" w:hAnsi="仿宋" w:eastAsia="仿宋" w:cs="仿宋"/>
          <w:kern w:val="2"/>
          <w:sz w:val="30"/>
          <w:szCs w:val="30"/>
          <w:shd w:val="clear" w:color="auto" w:fill="FFFFFF"/>
        </w:rPr>
        <w:t>76.76%；</w:t>
      </w:r>
      <w:r>
        <w:rPr>
          <w:rFonts w:hint="eastAsia" w:ascii="仿宋" w:hAnsi="仿宋" w:eastAsia="仿宋" w:cs="仿宋"/>
          <w:kern w:val="0"/>
          <w:sz w:val="30"/>
          <w:szCs w:val="30"/>
          <w:shd w:val="clear" w:color="auto" w:fill="FFFFFF"/>
        </w:rPr>
        <w:t>项目支出</w:t>
      </w:r>
      <w:r>
        <w:rPr>
          <w:rFonts w:hint="eastAsia" w:ascii="仿宋" w:hAnsi="仿宋" w:eastAsia="仿宋" w:cs="仿宋"/>
          <w:kern w:val="2"/>
          <w:sz w:val="30"/>
          <w:szCs w:val="30"/>
          <w:shd w:val="clear" w:color="auto" w:fill="FFFFFF"/>
        </w:rPr>
        <w:t>414.02万元</w:t>
      </w:r>
      <w:r>
        <w:rPr>
          <w:rFonts w:hint="eastAsia" w:ascii="仿宋" w:hAnsi="仿宋" w:eastAsia="仿宋" w:cs="仿宋"/>
          <w:kern w:val="0"/>
          <w:sz w:val="30"/>
          <w:szCs w:val="30"/>
          <w:shd w:val="clear" w:color="auto" w:fill="FFFFFF"/>
        </w:rPr>
        <w:t>，占总支出的</w:t>
      </w:r>
      <w:r>
        <w:rPr>
          <w:rFonts w:hint="eastAsia" w:ascii="仿宋" w:hAnsi="仿宋" w:eastAsia="仿宋" w:cs="仿宋"/>
          <w:kern w:val="2"/>
          <w:sz w:val="30"/>
          <w:szCs w:val="30"/>
          <w:shd w:val="clear" w:color="auto" w:fill="FFFFFF"/>
        </w:rPr>
        <w:t>23.24%；</w:t>
      </w:r>
      <w:r>
        <w:rPr>
          <w:rFonts w:hint="eastAsia" w:ascii="仿宋" w:hAnsi="仿宋" w:eastAsia="仿宋" w:cs="仿宋"/>
          <w:kern w:val="0"/>
          <w:sz w:val="30"/>
          <w:szCs w:val="30"/>
          <w:shd w:val="clear" w:color="auto" w:fill="FFFFFF"/>
        </w:rPr>
        <w:t>上缴上级支出、经营支出、对附属单位补助支出共</w:t>
      </w:r>
      <w:r>
        <w:rPr>
          <w:rFonts w:hint="eastAsia" w:ascii="仿宋" w:hAnsi="仿宋" w:eastAsia="仿宋" w:cs="仿宋"/>
          <w:kern w:val="2"/>
          <w:sz w:val="30"/>
          <w:szCs w:val="30"/>
          <w:shd w:val="clear" w:color="auto" w:fill="FFFFFF"/>
        </w:rPr>
        <w:t>0.00万元</w:t>
      </w:r>
      <w:r>
        <w:rPr>
          <w:rFonts w:hint="eastAsia" w:ascii="仿宋" w:hAnsi="仿宋" w:eastAsia="仿宋" w:cs="仿宋"/>
          <w:kern w:val="0"/>
          <w:sz w:val="30"/>
          <w:szCs w:val="30"/>
          <w:shd w:val="clear" w:color="auto" w:fill="FFFFFF"/>
        </w:rPr>
        <w:t>，占总支出的</w:t>
      </w:r>
      <w:r>
        <w:rPr>
          <w:rFonts w:hint="eastAsia" w:ascii="仿宋" w:hAnsi="仿宋" w:eastAsia="仿宋" w:cs="仿宋"/>
          <w:kern w:val="2"/>
          <w:sz w:val="30"/>
          <w:szCs w:val="30"/>
          <w:shd w:val="clear" w:color="auto" w:fill="FFFFFF"/>
        </w:rPr>
        <w:t>0.00%。</w:t>
      </w:r>
      <w:r>
        <w:rPr>
          <w:rFonts w:hint="eastAsia" w:ascii="仿宋" w:hAnsi="仿宋" w:eastAsia="仿宋"/>
          <w:color w:val="000000"/>
          <w:sz w:val="30"/>
        </w:rPr>
        <w:t>与上年对比:</w:t>
      </w:r>
      <w:r>
        <w:rPr>
          <w:rFonts w:hint="eastAsia" w:ascii="仿宋" w:hAnsi="仿宋" w:eastAsia="仿宋"/>
          <w:color w:val="000000"/>
          <w:sz w:val="30"/>
          <w:lang w:val="en-US" w:eastAsia="zh-CN"/>
        </w:rPr>
        <w:t>2020</w:t>
      </w:r>
      <w:r>
        <w:rPr>
          <w:rFonts w:hint="eastAsia" w:ascii="仿宋" w:hAnsi="仿宋" w:eastAsia="仿宋"/>
          <w:color w:val="000000"/>
          <w:sz w:val="30"/>
        </w:rPr>
        <w:t>年支出</w:t>
      </w:r>
      <w:r>
        <w:rPr>
          <w:rFonts w:hint="eastAsia" w:ascii="仿宋" w:hAnsi="仿宋" w:eastAsia="仿宋"/>
          <w:color w:val="000000"/>
          <w:sz w:val="30"/>
          <w:lang w:val="en-US" w:eastAsia="zh-CN"/>
        </w:rPr>
        <w:t>1555.85</w:t>
      </w:r>
      <w:r>
        <w:rPr>
          <w:rFonts w:hint="eastAsia" w:ascii="仿宋" w:hAnsi="仿宋" w:eastAsia="仿宋"/>
          <w:color w:val="000000"/>
          <w:sz w:val="30"/>
        </w:rPr>
        <w:t>万元。（其中</w:t>
      </w:r>
      <w:r>
        <w:rPr>
          <w:rFonts w:hint="eastAsia" w:ascii="仿宋" w:hAnsi="仿宋" w:eastAsia="仿宋"/>
          <w:color w:val="000000"/>
          <w:sz w:val="30"/>
          <w:lang w:eastAsia="zh-CN"/>
        </w:rPr>
        <w:t>基本</w:t>
      </w:r>
      <w:r>
        <w:rPr>
          <w:rFonts w:hint="eastAsia" w:ascii="仿宋" w:hAnsi="仿宋" w:eastAsia="仿宋"/>
          <w:color w:val="000000"/>
          <w:sz w:val="30"/>
        </w:rPr>
        <w:t>支出</w:t>
      </w:r>
      <w:r>
        <w:rPr>
          <w:rFonts w:hint="eastAsia" w:ascii="仿宋" w:hAnsi="仿宋" w:eastAsia="仿宋"/>
          <w:color w:val="000000"/>
          <w:sz w:val="30"/>
          <w:lang w:val="en-US" w:eastAsia="zh-CN"/>
        </w:rPr>
        <w:t>1311.69</w:t>
      </w:r>
      <w:r>
        <w:rPr>
          <w:rFonts w:hint="eastAsia" w:ascii="仿宋" w:hAnsi="仿宋" w:eastAsia="仿宋"/>
          <w:color w:val="000000"/>
          <w:sz w:val="30"/>
        </w:rPr>
        <w:t>万元；</w:t>
      </w:r>
      <w:r>
        <w:rPr>
          <w:rFonts w:hint="eastAsia" w:ascii="仿宋" w:hAnsi="仿宋" w:eastAsia="仿宋"/>
          <w:color w:val="000000"/>
          <w:sz w:val="30"/>
          <w:lang w:eastAsia="zh-CN"/>
        </w:rPr>
        <w:t>项目支出</w:t>
      </w:r>
      <w:r>
        <w:rPr>
          <w:rFonts w:hint="eastAsia" w:ascii="仿宋" w:hAnsi="仿宋" w:eastAsia="仿宋"/>
          <w:color w:val="000000"/>
          <w:sz w:val="30"/>
          <w:lang w:val="en-US" w:eastAsia="zh-CN"/>
        </w:rPr>
        <w:t>244.17万元</w:t>
      </w:r>
      <w:r>
        <w:rPr>
          <w:rFonts w:hint="eastAsia" w:ascii="仿宋" w:hAnsi="仿宋" w:eastAsia="仿宋"/>
          <w:color w:val="000000"/>
          <w:sz w:val="30"/>
        </w:rPr>
        <w:t>）,</w:t>
      </w:r>
      <w:r>
        <w:rPr>
          <w:rFonts w:hint="eastAsia" w:ascii="仿宋" w:hAnsi="仿宋" w:eastAsia="仿宋"/>
          <w:color w:val="000000"/>
          <w:sz w:val="30"/>
          <w:lang w:eastAsia="zh-CN"/>
        </w:rPr>
        <w:t>年度支出合计增加，</w:t>
      </w:r>
      <w:r>
        <w:rPr>
          <w:rFonts w:hint="eastAsia" w:ascii="仿宋" w:hAnsi="仿宋" w:eastAsia="仿宋"/>
          <w:color w:val="000000"/>
          <w:sz w:val="30"/>
          <w:lang w:val="en-US" w:eastAsia="zh-CN"/>
        </w:rPr>
        <w:t>2021年东旺乡小学有上年结转结余其他收入及本年收入财政拨款用于校园修缮等项目支出，导致本年项目支出大于上年项目支出，且总体支出增加。</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（一）基本支出情况</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仿宋" w:hAnsi="仿宋" w:eastAsia="仿宋"/>
          <w:color w:val="000000"/>
          <w:sz w:val="30"/>
          <w:lang w:val="en-US" w:eastAsia="zh-CN"/>
        </w:rPr>
      </w:pPr>
      <w:r>
        <w:rPr>
          <w:rFonts w:hint="eastAsia" w:ascii="仿宋" w:hAnsi="仿宋" w:eastAsia="仿宋" w:cs="仿宋"/>
          <w:kern w:val="2"/>
          <w:sz w:val="30"/>
          <w:szCs w:val="30"/>
          <w:shd w:val="clear" w:color="auto" w:fill="FFFFFF"/>
        </w:rPr>
        <w:t>2021年度用于保障迪庆州香格里拉市东旺乡小学机关、下属事业单位等机构正常运转的日常支出1,367.77万元。包括基本工资、津贴补贴等人员经费支出1,335.04万元，占基本支出的97.61%。办公费、印刷费、水电费、办公设备购置等公用经费32.73万元，占基本支出的2.39%</w:t>
      </w:r>
      <w:r>
        <w:rPr>
          <w:rFonts w:hint="eastAsia" w:ascii="仿宋" w:hAnsi="仿宋" w:eastAsia="仿宋" w:cs="仿宋"/>
          <w:color w:val="000000"/>
          <w:kern w:val="2"/>
          <w:sz w:val="30"/>
          <w:szCs w:val="30"/>
          <w:shd w:val="clear" w:color="auto" w:fill="FFFFFF"/>
        </w:rPr>
        <w:t>。</w:t>
      </w:r>
      <w:r>
        <w:rPr>
          <w:rFonts w:hint="eastAsia" w:ascii="仿宋" w:hAnsi="仿宋" w:eastAsia="仿宋" w:cs="仿宋"/>
          <w:kern w:val="2"/>
          <w:sz w:val="30"/>
          <w:szCs w:val="30"/>
          <w:shd w:val="clear" w:color="auto" w:fill="FFFFFF"/>
          <w:lang w:eastAsia="zh-CN"/>
        </w:rPr>
        <w:t>与</w:t>
      </w:r>
      <w:r>
        <w:rPr>
          <w:rFonts w:hint="eastAsia" w:ascii="仿宋" w:hAnsi="仿宋" w:eastAsia="仿宋" w:cs="仿宋"/>
          <w:kern w:val="2"/>
          <w:sz w:val="30"/>
          <w:szCs w:val="30"/>
          <w:shd w:val="clear" w:color="auto" w:fill="FFFFFF"/>
          <w:lang w:val="en-US" w:eastAsia="zh-CN"/>
        </w:rPr>
        <w:t>2020年相比，2020年日常支出1311.69万元，</w:t>
      </w:r>
      <w:r>
        <w:rPr>
          <w:rFonts w:hint="eastAsia" w:ascii="仿宋" w:hAnsi="仿宋" w:eastAsia="仿宋"/>
          <w:color w:val="auto"/>
          <w:sz w:val="30"/>
        </w:rPr>
        <w:t>包括基本工资、津贴补贴等人员经费支出1,276.66万元，占基本支出的97.33%。办公费、印刷费、水电费、办公设备购置等公用经费35.03万元，占基本支出的2.67%</w:t>
      </w:r>
      <w:r>
        <w:rPr>
          <w:rFonts w:hint="eastAsia" w:ascii="仿宋" w:hAnsi="仿宋" w:eastAsia="仿宋"/>
          <w:color w:val="000000"/>
          <w:sz w:val="30"/>
        </w:rPr>
        <w:t>。</w:t>
      </w:r>
      <w:r>
        <w:rPr>
          <w:rFonts w:hint="eastAsia" w:ascii="仿宋" w:hAnsi="仿宋" w:eastAsia="仿宋"/>
          <w:color w:val="000000"/>
          <w:sz w:val="30"/>
          <w:lang w:val="en-US" w:eastAsia="zh-CN"/>
        </w:rPr>
        <w:t>2021年人员经费支出增加由于本年有抚恤金及提前退休教师住房补贴发放等上年未产生的支出。</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（二）项目支出情况</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2"/>
          <w:sz w:val="30"/>
          <w:szCs w:val="30"/>
          <w:shd w:val="clear" w:color="auto" w:fill="FFFFFF"/>
          <w:lang w:val="en-US"/>
        </w:rPr>
      </w:pPr>
      <w:r>
        <w:rPr>
          <w:rFonts w:hint="eastAsia" w:ascii="仿宋" w:hAnsi="仿宋" w:eastAsia="仿宋" w:cs="仿宋"/>
          <w:kern w:val="2"/>
          <w:sz w:val="30"/>
          <w:szCs w:val="30"/>
          <w:shd w:val="clear" w:color="auto" w:fill="FFFFFF"/>
        </w:rPr>
        <w:t>2021年度用于保障迪庆州香格里拉市东旺乡小学机构、下属事业单位等机构为完成特定的行政工作任务或事业发展目标，用于专项业务工作的经费支出414.02万元。</w:t>
      </w:r>
      <w:r>
        <w:rPr>
          <w:rFonts w:hint="eastAsia" w:ascii="仿宋" w:hAnsi="仿宋" w:eastAsia="仿宋" w:cs="仿宋"/>
          <w:kern w:val="2"/>
          <w:sz w:val="30"/>
          <w:szCs w:val="30"/>
          <w:shd w:val="clear" w:color="auto" w:fill="FFFFFF"/>
          <w:lang w:eastAsia="zh-CN"/>
        </w:rPr>
        <w:t>与</w:t>
      </w:r>
      <w:r>
        <w:rPr>
          <w:rFonts w:hint="eastAsia" w:ascii="仿宋" w:hAnsi="仿宋" w:eastAsia="仿宋" w:cs="仿宋"/>
          <w:kern w:val="2"/>
          <w:sz w:val="30"/>
          <w:szCs w:val="30"/>
          <w:shd w:val="clear" w:color="auto" w:fill="FFFFFF"/>
          <w:lang w:val="en-US" w:eastAsia="zh-CN"/>
        </w:rPr>
        <w:t>2020年相比，2020年项目支出244.17万元，由于本年用于校园维修维护及校园教学楼道塑胶铺设等项目资金支出增加。</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三、一般公共预算财政拨款支出决算情况说明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（一）一般公共预算财政拨款支出决算总体情况</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仿宋" w:hAnsi="仿宋" w:eastAsia="仿宋"/>
          <w:color w:val="000000"/>
          <w:kern w:val="0"/>
          <w:sz w:val="30"/>
          <w:lang w:val="en-US" w:eastAsia="zh-CN"/>
        </w:rPr>
      </w:pPr>
      <w:r>
        <w:rPr>
          <w:rFonts w:hint="eastAsia" w:ascii="仿宋" w:hAnsi="仿宋" w:eastAsia="仿宋" w:cs="仿宋"/>
          <w:kern w:val="2"/>
          <w:sz w:val="30"/>
          <w:szCs w:val="30"/>
          <w:shd w:val="clear" w:color="auto" w:fill="FFFFFF"/>
        </w:rPr>
        <w:t>迪庆州香格里拉市东旺乡小学部门2021年度一般公共预算财政拨款支出</w:t>
      </w:r>
      <w:r>
        <w:rPr>
          <w:rFonts w:hint="eastAsia" w:ascii="仿宋" w:hAnsi="仿宋" w:eastAsia="仿宋" w:cs="仿宋"/>
          <w:kern w:val="0"/>
          <w:sz w:val="30"/>
          <w:szCs w:val="30"/>
          <w:shd w:val="clear" w:color="auto" w:fill="FFFFFF"/>
        </w:rPr>
        <w:t>1,701.59万元，占本年支出合计的</w:t>
      </w:r>
      <w:r>
        <w:rPr>
          <w:rFonts w:hint="eastAsia" w:ascii="仿宋" w:hAnsi="仿宋" w:eastAsia="仿宋" w:cs="仿宋"/>
          <w:kern w:val="2"/>
          <w:sz w:val="30"/>
          <w:szCs w:val="30"/>
          <w:shd w:val="clear" w:color="auto" w:fill="FFFFFF"/>
        </w:rPr>
        <w:t>95.50%</w:t>
      </w:r>
      <w:r>
        <w:rPr>
          <w:rFonts w:hint="eastAsia" w:ascii="仿宋" w:hAnsi="仿宋" w:eastAsia="仿宋" w:cs="仿宋"/>
          <w:color w:val="000000"/>
          <w:kern w:val="0"/>
          <w:sz w:val="30"/>
          <w:szCs w:val="30"/>
          <w:shd w:val="clear" w:color="auto" w:fill="FFFFFF"/>
        </w:rPr>
        <w:t>。</w:t>
      </w:r>
      <w:r>
        <w:rPr>
          <w:rFonts w:hint="eastAsia" w:ascii="仿宋" w:hAnsi="仿宋" w:eastAsia="仿宋" w:cs="仿宋"/>
          <w:color w:val="000000" w:themeColor="text1"/>
          <w:kern w:val="0"/>
          <w:sz w:val="30"/>
          <w:szCs w:val="30"/>
          <w:shd w:val="clear" w:color="auto" w:fill="FFFFFF"/>
          <w14:textFill>
            <w14:solidFill>
              <w14:schemeClr w14:val="tx1"/>
            </w14:solidFill>
          </w14:textFill>
        </w:rPr>
        <w:t>与上年对比</w:t>
      </w:r>
      <w:r>
        <w:rPr>
          <w:rFonts w:hint="eastAsia" w:ascii="仿宋" w:hAnsi="仿宋" w:eastAsia="仿宋" w:cs="仿宋"/>
          <w:color w:val="000000" w:themeColor="text1"/>
          <w:kern w:val="0"/>
          <w:sz w:val="30"/>
          <w:szCs w:val="30"/>
          <w:shd w:val="clear" w:color="auto" w:fill="FFFFFF"/>
          <w:lang w:eastAsia="zh-CN"/>
          <w14:textFill>
            <w14:solidFill>
              <w14:schemeClr w14:val="tx1"/>
            </w14:solidFill>
          </w14:textFill>
        </w:rPr>
        <w:t>：</w:t>
      </w:r>
      <w:r>
        <w:rPr>
          <w:rFonts w:hint="eastAsia" w:ascii="仿宋" w:hAnsi="仿宋" w:eastAsia="仿宋"/>
          <w:color w:val="auto"/>
          <w:sz w:val="30"/>
        </w:rPr>
        <w:t>2020年度一般公共预算财政拨款支出</w:t>
      </w:r>
      <w:r>
        <w:rPr>
          <w:rFonts w:hint="eastAsia" w:ascii="仿宋" w:hAnsi="仿宋" w:eastAsia="仿宋"/>
          <w:color w:val="auto"/>
          <w:kern w:val="0"/>
          <w:sz w:val="30"/>
        </w:rPr>
        <w:t>1,500.56万元，占本年支出合计的</w:t>
      </w:r>
      <w:r>
        <w:rPr>
          <w:rFonts w:hint="eastAsia" w:ascii="仿宋" w:hAnsi="仿宋" w:eastAsia="仿宋"/>
          <w:color w:val="auto"/>
          <w:sz w:val="30"/>
        </w:rPr>
        <w:t>96.45%</w:t>
      </w:r>
      <w:r>
        <w:rPr>
          <w:rFonts w:hint="eastAsia" w:ascii="仿宋" w:hAnsi="仿宋" w:eastAsia="仿宋"/>
          <w:color w:val="000000"/>
          <w:kern w:val="0"/>
          <w:sz w:val="30"/>
        </w:rPr>
        <w:t>。</w:t>
      </w:r>
      <w:r>
        <w:rPr>
          <w:rFonts w:hint="eastAsia" w:ascii="仿宋" w:hAnsi="仿宋" w:eastAsia="仿宋"/>
          <w:color w:val="000000"/>
          <w:kern w:val="0"/>
          <w:sz w:val="30"/>
          <w:lang w:val="en-US" w:eastAsia="zh-CN"/>
        </w:rPr>
        <w:t>2021年一般公共预算财政拨款支出相较于上年增加，由于本年财政局下达2021年教育特殊中央补助经费100万元用于本校购置发电机等及校园维修维护，因此相对应支出也增加。</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0"/>
          <w:sz w:val="30"/>
          <w:szCs w:val="30"/>
          <w:shd w:val="clear" w:color="auto" w:fill="FFFFFF"/>
        </w:rPr>
      </w:pPr>
      <w:r>
        <w:rPr>
          <w:rFonts w:hint="eastAsia" w:ascii="楷体" w:hAnsi="楷体" w:eastAsia="楷体" w:cs="楷体"/>
          <w:kern w:val="2"/>
          <w:sz w:val="30"/>
          <w:szCs w:val="30"/>
          <w:shd w:val="clear" w:color="auto" w:fill="FFFFFF"/>
        </w:rPr>
        <w:t>（二）一般公共预算财政拨款支出决算具体情况</w:t>
      </w:r>
    </w:p>
    <w:p>
      <w:pPr>
        <w:keepNext w:val="0"/>
        <w:keepLines w:val="0"/>
        <w:widowControl/>
        <w:suppressLineNumbers w:val="0"/>
        <w:spacing w:before="0" w:beforeLines="0" w:beforeAutospacing="0" w:after="0" w:afterLines="0" w:afterAutospacing="0" w:line="590" w:lineRule="exact"/>
        <w:ind w:left="0" w:right="0" w:firstLine="600"/>
        <w:jc w:val="left"/>
        <w:rPr>
          <w:rFonts w:hint="eastAsia" w:ascii="仿宋" w:hAnsi="仿宋" w:eastAsia="仿宋" w:cs="仿宋"/>
          <w:kern w:val="0"/>
          <w:sz w:val="30"/>
          <w:szCs w:val="30"/>
          <w:shd w:val="clear" w:color="auto" w:fill="FFFFFF"/>
        </w:rPr>
      </w:pPr>
      <w:r>
        <w:rPr>
          <w:rFonts w:hint="default" w:ascii="仿宋_GB2312" w:eastAsia="仿宋_GB2312" w:cs="仿宋_GB2312"/>
          <w:kern w:val="0"/>
          <w:sz w:val="30"/>
          <w:szCs w:val="30"/>
          <w:shd w:val="clear" w:color="auto" w:fill="FFFFFF"/>
        </w:rPr>
        <w:t xml:space="preserve"> </w:t>
      </w:r>
      <w:r>
        <w:rPr>
          <w:rFonts w:hint="eastAsia" w:ascii="仿宋" w:hAnsi="仿宋" w:eastAsia="仿宋" w:cs="仿宋"/>
          <w:kern w:val="0"/>
          <w:sz w:val="30"/>
          <w:szCs w:val="30"/>
          <w:shd w:val="clear" w:color="auto" w:fill="FFFFFF"/>
        </w:rPr>
        <w:t xml:space="preserve"> 1.一般公共服务（类）支出0.00万元，占一般公共预算财政拨款总支出的0.00%。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2.外交（类）支出0.00万元，占一般公共预算财政拨款总支出的0.00%。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3.国防（类）支出0.00万元，占一般公共预算财政拨款总支出的0.00%。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4.公共安全（类）支出0.00万元，占一般公共预算财政拨款总支出的0.00%。</w:t>
      </w:r>
    </w:p>
    <w:p>
      <w:pPr>
        <w:spacing w:beforeLines="0" w:afterLines="0" w:line="590" w:lineRule="exact"/>
        <w:ind w:firstLine="600"/>
        <w:jc w:val="left"/>
        <w:rPr>
          <w:rFonts w:hint="default" w:eastAsia="Times New Roman"/>
          <w:color w:val="FF0000"/>
          <w:kern w:val="0"/>
          <w:sz w:val="30"/>
        </w:rPr>
      </w:pPr>
      <w:r>
        <w:rPr>
          <w:rFonts w:hint="eastAsia" w:ascii="仿宋" w:hAnsi="仿宋" w:eastAsia="仿宋" w:cs="仿宋"/>
          <w:kern w:val="0"/>
          <w:sz w:val="30"/>
          <w:szCs w:val="30"/>
          <w:shd w:val="clear" w:color="auto" w:fill="FFFFFF"/>
        </w:rPr>
        <w:t xml:space="preserve">  5.教育（类）支出1,404.50万元，占一般公共预算财政拨款总支出的82.54%。</w:t>
      </w:r>
      <w:r>
        <w:rPr>
          <w:rFonts w:hint="eastAsia" w:ascii="仿宋" w:hAnsi="仿宋" w:eastAsia="仿宋"/>
          <w:color w:val="auto"/>
          <w:kern w:val="0"/>
          <w:sz w:val="30"/>
          <w:lang w:eastAsia="zh-CN"/>
        </w:rPr>
        <w:t>主要用于工资福利支出</w:t>
      </w:r>
      <w:r>
        <w:rPr>
          <w:rFonts w:hint="eastAsia" w:ascii="仿宋" w:hAnsi="仿宋" w:eastAsia="仿宋"/>
          <w:color w:val="auto"/>
          <w:kern w:val="0"/>
          <w:sz w:val="30"/>
          <w:lang w:val="en-US" w:eastAsia="zh-CN"/>
        </w:rPr>
        <w:t>1002.55万元，商品和服务支出164.70万元，对个人和家庭补助207.49万元；资本性支出29.76万元。</w:t>
      </w:r>
    </w:p>
    <w:p>
      <w:pPr>
        <w:keepNext w:val="0"/>
        <w:keepLines w:val="0"/>
        <w:widowControl/>
        <w:suppressLineNumbers w:val="0"/>
        <w:spacing w:before="0" w:beforeLines="0" w:beforeAutospacing="0" w:after="0" w:afterLines="0" w:afterAutospacing="0" w:line="590" w:lineRule="exact"/>
        <w:ind w:right="0" w:firstLine="600" w:firstLineChars="200"/>
        <w:jc w:val="left"/>
        <w:rPr>
          <w:rFonts w:hint="default" w:ascii="Times New Roman" w:hAnsi="Times New Roman" w:cs="Times New Roman"/>
          <w:kern w:val="0"/>
          <w:sz w:val="30"/>
          <w:szCs w:val="30"/>
          <w:shd w:val="clear" w:color="auto" w:fill="FFFFFF"/>
        </w:rPr>
      </w:pPr>
      <w:r>
        <w:rPr>
          <w:rFonts w:hint="eastAsia" w:ascii="仿宋" w:hAnsi="仿宋" w:eastAsia="仿宋" w:cs="仿宋"/>
          <w:kern w:val="0"/>
          <w:sz w:val="30"/>
          <w:szCs w:val="30"/>
          <w:shd w:val="clear" w:color="auto" w:fill="FFFFFF"/>
        </w:rPr>
        <w:t xml:space="preserve"> 6.科学技术（类）支出0.00万元，占一般公共预算财政拨款总支出的0.00%。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7.文化旅游体育与传媒（类）支出0.00万元，占一般公共预算财政拨款总支出的0.00%。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lang w:val="en-US"/>
        </w:rPr>
      </w:pPr>
      <w:r>
        <w:rPr>
          <w:rFonts w:hint="eastAsia" w:ascii="仿宋" w:hAnsi="仿宋" w:eastAsia="仿宋" w:cs="仿宋"/>
          <w:kern w:val="0"/>
          <w:sz w:val="30"/>
          <w:szCs w:val="30"/>
          <w:shd w:val="clear" w:color="auto" w:fill="FFFFFF"/>
        </w:rPr>
        <w:t xml:space="preserve">  8.社会保障和就业（类）支出114.79万元，占一般公共预算财政拨款总支出的6.75%。</w:t>
      </w:r>
      <w:r>
        <w:rPr>
          <w:rFonts w:hint="eastAsia" w:ascii="仿宋" w:hAnsi="仿宋" w:eastAsia="仿宋"/>
          <w:color w:val="auto"/>
          <w:kern w:val="0"/>
          <w:sz w:val="30"/>
          <w:lang w:eastAsia="zh-CN"/>
        </w:rPr>
        <w:t>主要用于机关事业单位基本养老保险缴费</w:t>
      </w:r>
      <w:r>
        <w:rPr>
          <w:rFonts w:hint="eastAsia" w:ascii="仿宋" w:hAnsi="仿宋" w:eastAsia="仿宋"/>
          <w:color w:val="auto"/>
          <w:kern w:val="0"/>
          <w:sz w:val="30"/>
          <w:lang w:val="en-US" w:eastAsia="zh-CN"/>
        </w:rPr>
        <w:t>106.70万元，其他行政事业单位养老支出0.63万元，对个人和家庭的补助7.46万元.</w:t>
      </w:r>
    </w:p>
    <w:p>
      <w:pPr>
        <w:spacing w:beforeLines="0" w:afterLines="0" w:line="590" w:lineRule="exact"/>
        <w:ind w:firstLine="600"/>
        <w:jc w:val="left"/>
        <w:rPr>
          <w:rFonts w:hint="default" w:ascii="仿宋" w:hAnsi="仿宋" w:eastAsia="仿宋"/>
          <w:color w:val="auto"/>
          <w:kern w:val="0"/>
          <w:sz w:val="30"/>
          <w:lang w:val="en-US"/>
        </w:rPr>
      </w:pPr>
      <w:r>
        <w:rPr>
          <w:rFonts w:hint="eastAsia" w:ascii="仿宋" w:hAnsi="仿宋" w:eastAsia="仿宋" w:cs="仿宋"/>
          <w:kern w:val="0"/>
          <w:sz w:val="30"/>
          <w:szCs w:val="30"/>
          <w:shd w:val="clear" w:color="auto" w:fill="FFFFFF"/>
        </w:rPr>
        <w:t xml:space="preserve">  9.卫生健康（类）支出89.86万元，占一般公共预算财政拨款总支出的5.28%。</w:t>
      </w:r>
      <w:r>
        <w:rPr>
          <w:rFonts w:hint="eastAsia" w:ascii="仿宋" w:hAnsi="仿宋" w:eastAsia="仿宋"/>
          <w:color w:val="auto"/>
          <w:kern w:val="0"/>
          <w:sz w:val="30"/>
          <w:lang w:eastAsia="zh-CN"/>
        </w:rPr>
        <w:t>主要用于事业单位医疗</w:t>
      </w:r>
      <w:r>
        <w:rPr>
          <w:rFonts w:hint="eastAsia" w:ascii="仿宋" w:hAnsi="仿宋" w:eastAsia="仿宋"/>
          <w:color w:val="auto"/>
          <w:kern w:val="0"/>
          <w:sz w:val="30"/>
          <w:lang w:val="en-US" w:eastAsia="zh-CN"/>
        </w:rPr>
        <w:t>53.81万元，公务员医疗补助28.70万元，医疗费5.5万元，及其他社会保障缴费1.85万元。</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10.节能环保（类）支出0.00万元，占一般公共预算财政拨款总支出的0.00%。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eastAsia" w:ascii="仿宋" w:hAnsi="仿宋" w:eastAsia="仿宋" w:cs="仿宋"/>
          <w:kern w:val="0"/>
          <w:sz w:val="30"/>
          <w:szCs w:val="30"/>
          <w:shd w:val="clear" w:color="auto" w:fill="FFFFFF"/>
        </w:rPr>
      </w:pPr>
      <w:r>
        <w:rPr>
          <w:rFonts w:hint="eastAsia" w:ascii="仿宋" w:hAnsi="仿宋" w:eastAsia="仿宋" w:cs="仿宋"/>
          <w:kern w:val="0"/>
          <w:sz w:val="30"/>
          <w:szCs w:val="30"/>
          <w:shd w:val="clear" w:color="auto" w:fill="FFFFFF"/>
        </w:rPr>
        <w:t xml:space="preserve">  11.城乡社区（类）支出0.00万元，占一般公共预算财政拨款总支出的0.00%。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12.农林水（类）支出0.00万元，占一般公共预算财政拨款总支出的0.00%。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13.交通运输（类）支出0.00万元，占一般公共预算财政拨款总支出的0.00%。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14.资源勘探工业信息等（类）支出类0.00万元，占一般公共预算财政拨款总支出的0.00%。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15.商业服务业等（类）支出0.00万元，占一般公共预算财政拨款总支出的0.00%。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16.金融（类）支出0.00万元，占一般公共预算财政拨款总支出的0.00%。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17.援助其他地区（类）支出0.00万元，占一般公共预算财政拨款总支出的0.00%。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0"/>
          <w:sz w:val="30"/>
          <w:szCs w:val="30"/>
          <w:shd w:val="clear" w:color="auto" w:fill="FFFFFF"/>
        </w:rPr>
      </w:pPr>
      <w:r>
        <w:rPr>
          <w:rFonts w:hint="eastAsia" w:ascii="仿宋" w:hAnsi="仿宋" w:eastAsia="仿宋" w:cs="仿宋"/>
          <w:kern w:val="0"/>
          <w:sz w:val="30"/>
          <w:szCs w:val="30"/>
          <w:shd w:val="clear" w:color="auto" w:fill="FFFFFF"/>
        </w:rPr>
        <w:t xml:space="preserve">  18.自然资源海洋气象等（类）支出0.00万元，占一般公共预算财政拨款总支出的0.00%。</w:t>
      </w:r>
    </w:p>
    <w:p>
      <w:pPr>
        <w:spacing w:line="590" w:lineRule="exact"/>
        <w:ind w:firstLine="600"/>
        <w:jc w:val="left"/>
        <w:rPr>
          <w:rFonts w:hint="default" w:ascii="Times New Roman" w:hAnsi="Times New Roman" w:eastAsia="仿宋" w:cs="Times New Roman"/>
          <w:color w:val="FF0000"/>
          <w:kern w:val="0"/>
          <w:sz w:val="30"/>
          <w:szCs w:val="30"/>
          <w:shd w:val="clear" w:color="auto" w:fill="FFFFFF"/>
          <w:lang w:val="en-US" w:eastAsia="zh-CN"/>
        </w:rPr>
      </w:pPr>
      <w:r>
        <w:rPr>
          <w:rFonts w:hint="eastAsia" w:ascii="仿宋" w:hAnsi="仿宋" w:eastAsia="仿宋" w:cs="仿宋"/>
          <w:kern w:val="0"/>
          <w:sz w:val="30"/>
          <w:szCs w:val="30"/>
          <w:shd w:val="clear" w:color="auto" w:fill="FFFFFF"/>
        </w:rPr>
        <w:t xml:space="preserve">  19.住房保障（类）支出92.44万元，占一般公共预算财政拨款总支出的5.43%。</w:t>
      </w:r>
      <w:r>
        <w:rPr>
          <w:rFonts w:hint="eastAsia" w:ascii="仿宋" w:hAnsi="仿宋" w:eastAsia="仿宋" w:cs="仿宋"/>
          <w:kern w:val="0"/>
          <w:sz w:val="30"/>
          <w:szCs w:val="30"/>
          <w:shd w:val="clear" w:color="auto" w:fill="FFFFFF"/>
          <w:lang w:eastAsia="zh-CN"/>
        </w:rPr>
        <w:t>主要用于缴纳单位职工住房公积金</w:t>
      </w:r>
      <w:r>
        <w:rPr>
          <w:rFonts w:hint="eastAsia" w:ascii="仿宋" w:hAnsi="仿宋" w:eastAsia="仿宋" w:cs="仿宋"/>
          <w:kern w:val="0"/>
          <w:sz w:val="30"/>
          <w:szCs w:val="30"/>
          <w:shd w:val="clear" w:color="auto" w:fill="FFFFFF"/>
          <w:lang w:val="en-US" w:eastAsia="zh-CN"/>
        </w:rPr>
        <w:t>84.92万元，及对个人和家庭的补助</w:t>
      </w:r>
      <w:r>
        <w:rPr>
          <w:rFonts w:hint="eastAsia" w:ascii="仿宋" w:hAnsi="仿宋" w:eastAsia="仿宋"/>
          <w:color w:val="000000"/>
          <w:sz w:val="30"/>
          <w:lang w:val="en-US" w:eastAsia="zh-CN"/>
        </w:rPr>
        <w:t>提前退休教师住房补贴7.52万元</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20.粮油物资储备（类）支出0.00万元，占一般公共预算财政拨款总支出的0.00%。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21.国有资本经营预算（类）支出0.00万元，占一般公共预算财政拨款总支出的0.00%。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22.灾害防治及应急管理（类）支出0.00万元，占一般公共预算财政拨款总支出的0.00%。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23.其他（类）支出0.00万元，占一般公共预算财政拨款总支出的0.00%。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24.债务还本（类）支出0.00万元，占一般公共预算财政拨款总支出的0.00%。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25.债务付息（类）支出0.00万元，占一般公共预算财政拨款总支出的0.00%。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FF0000"/>
          <w:kern w:val="0"/>
          <w:sz w:val="30"/>
          <w:szCs w:val="30"/>
          <w:shd w:val="clear" w:color="auto" w:fill="FFFFFF"/>
        </w:rPr>
      </w:pPr>
      <w:r>
        <w:rPr>
          <w:rFonts w:hint="eastAsia" w:ascii="仿宋" w:hAnsi="仿宋" w:eastAsia="仿宋" w:cs="仿宋"/>
          <w:kern w:val="0"/>
          <w:sz w:val="30"/>
          <w:szCs w:val="30"/>
          <w:shd w:val="clear" w:color="auto" w:fill="FFFFFF"/>
        </w:rPr>
        <w:t xml:space="preserve">  26.抗疫特别国债安排（类）支出0.00万元，占一般公共预算财政拨款总支出的0.00%。</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四、一般公共预算财政拨款</w:t>
      </w:r>
      <w:r>
        <w:rPr>
          <w:rFonts w:hint="default" w:ascii="Times New Roman" w:hAnsi="Times New Roman" w:cs="Times New Roman"/>
          <w:kern w:val="2"/>
          <w:sz w:val="30"/>
          <w:szCs w:val="30"/>
          <w:shd w:val="clear" w:color="auto" w:fill="FFFFFF"/>
        </w:rPr>
        <w:t>“</w:t>
      </w:r>
      <w:r>
        <w:rPr>
          <w:rFonts w:hint="eastAsia" w:ascii="黑体" w:hAnsi="宋体" w:eastAsia="黑体" w:cs="黑体"/>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黑体" w:hAnsi="宋体" w:eastAsia="黑体" w:cs="黑体"/>
          <w:kern w:val="2"/>
          <w:sz w:val="30"/>
          <w:szCs w:val="30"/>
          <w:shd w:val="clear" w:color="auto" w:fill="FFFFFF"/>
        </w:rPr>
        <w:t>经费支出决算情况说明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(一)</w:t>
      </w:r>
      <w:r>
        <w:rPr>
          <w:rFonts w:hint="eastAsia" w:ascii="黑体" w:hAnsi="宋体" w:eastAsia="黑体" w:cs="黑体"/>
          <w:kern w:val="2"/>
          <w:sz w:val="30"/>
          <w:szCs w:val="30"/>
          <w:shd w:val="clear" w:color="auto" w:fill="FFFFFF"/>
        </w:rPr>
        <w:t xml:space="preserve"> </w:t>
      </w:r>
      <w:r>
        <w:rPr>
          <w:rFonts w:hint="eastAsia" w:ascii="楷体" w:hAnsi="楷体" w:eastAsia="楷体" w:cs="楷体"/>
          <w:kern w:val="2"/>
          <w:sz w:val="30"/>
          <w:szCs w:val="30"/>
          <w:shd w:val="clear" w:color="auto" w:fill="FFFFFF"/>
        </w:rPr>
        <w:t>一般公共预算财政拨款</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经费支出决算总体情况</w:t>
      </w:r>
    </w:p>
    <w:p>
      <w:pPr>
        <w:keepNext w:val="0"/>
        <w:keepLines w:val="0"/>
        <w:widowControl/>
        <w:suppressLineNumbers w:val="0"/>
        <w:spacing w:before="0" w:beforeLines="0" w:beforeAutospacing="0" w:after="0" w:afterLines="0" w:afterAutospacing="0" w:line="590" w:lineRule="exact"/>
        <w:ind w:left="0" w:right="0" w:firstLine="600"/>
        <w:rPr>
          <w:rFonts w:hint="eastAsia" w:ascii="仿宋" w:hAnsi="仿宋" w:eastAsia="仿宋" w:cs="仿宋"/>
          <w:color w:val="000000" w:themeColor="text1"/>
          <w:kern w:val="2"/>
          <w:sz w:val="30"/>
          <w:szCs w:val="30"/>
          <w:shd w:val="clear" w:color="auto" w:fill="FFFFFF"/>
          <w:lang w:eastAsia="zh-CN"/>
          <w14:textFill>
            <w14:solidFill>
              <w14:schemeClr w14:val="tx1"/>
            </w14:solidFill>
          </w14:textFill>
        </w:rPr>
      </w:pPr>
      <w:r>
        <w:rPr>
          <w:rFonts w:hint="eastAsia" w:ascii="仿宋" w:hAnsi="仿宋" w:eastAsia="仿宋" w:cs="仿宋"/>
          <w:kern w:val="2"/>
          <w:sz w:val="30"/>
          <w:szCs w:val="30"/>
          <w:shd w:val="clear" w:color="auto" w:fill="FFFFFF"/>
        </w:rPr>
        <w:t>迪庆州香格里拉市东旺乡小学2021年度一般公共预算财政拨款</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经费支出预算为</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2</w:t>
      </w:r>
      <w:r>
        <w:rPr>
          <w:rFonts w:hint="eastAsia" w:ascii="仿宋" w:hAnsi="仿宋" w:eastAsia="仿宋" w:cs="仿宋"/>
          <w:kern w:val="2"/>
          <w:sz w:val="30"/>
          <w:szCs w:val="30"/>
          <w:shd w:val="clear" w:color="auto" w:fill="FFFFFF"/>
        </w:rPr>
        <w:t>万元，支出决算为2.00万元，完成预算的</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100</w:t>
      </w:r>
      <w:r>
        <w:rPr>
          <w:rFonts w:hint="eastAsia" w:ascii="仿宋" w:hAnsi="仿宋" w:eastAsia="仿宋" w:cs="仿宋"/>
          <w:kern w:val="2"/>
          <w:sz w:val="30"/>
          <w:szCs w:val="30"/>
          <w:shd w:val="clear" w:color="auto" w:fill="FFFFFF"/>
        </w:rPr>
        <w:t>%。其中：因公出国（境）费支出决算为0.00万元，完成预算的</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2"/>
          <w:sz w:val="30"/>
          <w:szCs w:val="30"/>
          <w:shd w:val="clear" w:color="auto" w:fill="FFFFFF"/>
          <w14:textFill>
            <w14:solidFill>
              <w14:schemeClr w14:val="tx1"/>
            </w14:solidFill>
          </w14:textFill>
        </w:rPr>
        <w:t>%</w:t>
      </w:r>
      <w:r>
        <w:rPr>
          <w:rFonts w:hint="eastAsia" w:ascii="仿宋" w:hAnsi="仿宋" w:eastAsia="仿宋" w:cs="仿宋"/>
          <w:kern w:val="2"/>
          <w:sz w:val="30"/>
          <w:szCs w:val="30"/>
          <w:shd w:val="clear" w:color="auto" w:fill="FFFFFF"/>
        </w:rPr>
        <w:t>；公务用车购置及运行费支出决算为2.00万元，完成预算的</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100</w:t>
      </w:r>
      <w:r>
        <w:rPr>
          <w:rFonts w:hint="eastAsia" w:ascii="仿宋" w:hAnsi="仿宋" w:eastAsia="仿宋" w:cs="仿宋"/>
          <w:kern w:val="2"/>
          <w:sz w:val="30"/>
          <w:szCs w:val="30"/>
          <w:shd w:val="clear" w:color="auto" w:fill="FFFFFF"/>
        </w:rPr>
        <w:t>%；公务接待费支出决算为0.00万元，完成预算的</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2"/>
          <w:sz w:val="30"/>
          <w:szCs w:val="30"/>
          <w:shd w:val="clear" w:color="auto" w:fill="FFFFFF"/>
          <w14:textFill>
            <w14:solidFill>
              <w14:schemeClr w14:val="tx1"/>
            </w14:solidFill>
          </w14:textFill>
        </w:rPr>
        <w:t>%。2021年度一般公共预算财政拨款</w:t>
      </w:r>
      <w:r>
        <w:rPr>
          <w:rFonts w:hint="default" w:ascii="Times New Roman" w:hAnsi="Times New Roman" w:cs="Times New Roman"/>
          <w:color w:val="000000" w:themeColor="text1"/>
          <w:kern w:val="2"/>
          <w:sz w:val="30"/>
          <w:szCs w:val="30"/>
          <w:shd w:val="clear" w:color="auto" w:fill="FFFFFF"/>
          <w14:textFill>
            <w14:solidFill>
              <w14:schemeClr w14:val="tx1"/>
            </w14:solidFill>
          </w14:textFill>
        </w:rPr>
        <w:t>“</w:t>
      </w:r>
      <w:r>
        <w:rPr>
          <w:rFonts w:hint="eastAsia" w:ascii="仿宋" w:hAnsi="仿宋" w:eastAsia="仿宋" w:cs="仿宋"/>
          <w:color w:val="000000" w:themeColor="text1"/>
          <w:kern w:val="2"/>
          <w:sz w:val="30"/>
          <w:szCs w:val="30"/>
          <w:shd w:val="clear" w:color="auto" w:fill="FFFFFF"/>
          <w14:textFill>
            <w14:solidFill>
              <w14:schemeClr w14:val="tx1"/>
            </w14:solidFill>
          </w14:textFill>
        </w:rPr>
        <w:t>三公</w:t>
      </w:r>
      <w:r>
        <w:rPr>
          <w:rFonts w:hint="default" w:ascii="Times New Roman" w:hAnsi="Times New Roman" w:cs="Times New Roman"/>
          <w:color w:val="000000" w:themeColor="text1"/>
          <w:kern w:val="2"/>
          <w:sz w:val="30"/>
          <w:szCs w:val="30"/>
          <w:shd w:val="clear" w:color="auto" w:fill="FFFFFF"/>
          <w14:textFill>
            <w14:solidFill>
              <w14:schemeClr w14:val="tx1"/>
            </w14:solidFill>
          </w14:textFill>
        </w:rPr>
        <w:t>”</w:t>
      </w:r>
      <w:r>
        <w:rPr>
          <w:rFonts w:hint="eastAsia" w:ascii="仿宋" w:hAnsi="仿宋" w:eastAsia="仿宋" w:cs="仿宋"/>
          <w:color w:val="000000" w:themeColor="text1"/>
          <w:kern w:val="2"/>
          <w:sz w:val="30"/>
          <w:szCs w:val="30"/>
          <w:shd w:val="clear" w:color="auto" w:fill="FFFFFF"/>
          <w14:textFill>
            <w14:solidFill>
              <w14:schemeClr w14:val="tx1"/>
            </w14:solidFill>
          </w14:textFill>
        </w:rPr>
        <w:t>经费支出决算数</w:t>
      </w:r>
      <w:r>
        <w:rPr>
          <w:rFonts w:hint="eastAsia" w:ascii="仿宋" w:hAnsi="仿宋" w:eastAsia="仿宋" w:cs="仿宋"/>
          <w:color w:val="000000" w:themeColor="text1"/>
          <w:kern w:val="2"/>
          <w:sz w:val="30"/>
          <w:szCs w:val="30"/>
          <w:shd w:val="clear" w:color="auto" w:fill="FFFFFF"/>
          <w:lang w:eastAsia="zh-CN"/>
          <w14:textFill>
            <w14:solidFill>
              <w14:schemeClr w14:val="tx1"/>
            </w14:solidFill>
          </w14:textFill>
        </w:rPr>
        <w:t>等于</w:t>
      </w:r>
      <w:r>
        <w:rPr>
          <w:rFonts w:hint="eastAsia" w:ascii="仿宋" w:hAnsi="仿宋" w:eastAsia="仿宋" w:cs="仿宋"/>
          <w:color w:val="000000" w:themeColor="text1"/>
          <w:kern w:val="2"/>
          <w:sz w:val="30"/>
          <w:szCs w:val="30"/>
          <w:shd w:val="clear" w:color="auto" w:fill="FFFFFF"/>
          <w14:textFill>
            <w14:solidFill>
              <w14:schemeClr w14:val="tx1"/>
            </w14:solidFill>
          </w14:textFill>
        </w:rPr>
        <w:t>预算数</w:t>
      </w:r>
      <w:r>
        <w:rPr>
          <w:rFonts w:hint="eastAsia" w:ascii="仿宋" w:hAnsi="仿宋" w:eastAsia="仿宋" w:cs="仿宋"/>
          <w:color w:val="000000" w:themeColor="text1"/>
          <w:kern w:val="2"/>
          <w:sz w:val="30"/>
          <w:szCs w:val="30"/>
          <w:shd w:val="clear" w:color="auto" w:fill="FFFFFF"/>
          <w:lang w:eastAsia="zh-CN"/>
          <w14:textFill>
            <w14:solidFill>
              <w14:schemeClr w14:val="tx1"/>
            </w14:solidFill>
          </w14:textFill>
        </w:rPr>
        <w:t>。</w:t>
      </w:r>
    </w:p>
    <w:p>
      <w:pPr>
        <w:keepNext w:val="0"/>
        <w:keepLines w:val="0"/>
        <w:widowControl/>
        <w:suppressLineNumbers w:val="0"/>
        <w:spacing w:before="0" w:beforeLines="0" w:beforeAutospacing="0" w:after="0" w:afterLines="0" w:afterAutospacing="0" w:line="590" w:lineRule="exact"/>
        <w:ind w:left="0" w:right="0" w:firstLine="600"/>
        <w:rPr>
          <w:rFonts w:hint="default" w:ascii="Times New Roman" w:hAnsi="Times New Roman" w:cs="Times New Roman"/>
          <w:color w:val="000000" w:themeColor="text1"/>
          <w:kern w:val="2"/>
          <w:sz w:val="30"/>
          <w:szCs w:val="30"/>
          <w:shd w:val="clear" w:color="auto" w:fill="FFFFFF"/>
          <w14:textFill>
            <w14:solidFill>
              <w14:schemeClr w14:val="tx1"/>
            </w14:solidFill>
          </w14:textFill>
        </w:rPr>
      </w:pPr>
      <w:r>
        <w:rPr>
          <w:rFonts w:hint="eastAsia" w:ascii="仿宋" w:hAnsi="仿宋" w:eastAsia="仿宋" w:cs="仿宋"/>
          <w:kern w:val="2"/>
          <w:sz w:val="30"/>
          <w:szCs w:val="30"/>
          <w:shd w:val="clear" w:color="auto" w:fill="FFFFFF"/>
        </w:rPr>
        <w:t>2021年度一般公共预算财政拨款</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经费支出决算数比2020年</w:t>
      </w:r>
      <w:r>
        <w:rPr>
          <w:rFonts w:hint="eastAsia" w:ascii="仿宋" w:hAnsi="仿宋" w:eastAsia="仿宋" w:cs="仿宋"/>
          <w:color w:val="000000" w:themeColor="text1"/>
          <w:kern w:val="2"/>
          <w:sz w:val="30"/>
          <w:szCs w:val="30"/>
          <w:shd w:val="clear" w:color="auto" w:fill="FFFFFF"/>
          <w14:textFill>
            <w14:solidFill>
              <w14:schemeClr w14:val="tx1"/>
            </w14:solidFill>
          </w14:textFill>
        </w:rPr>
        <w:t>增加</w:t>
      </w:r>
      <w:r>
        <w:rPr>
          <w:rFonts w:hint="eastAsia" w:ascii="仿宋" w:hAnsi="仿宋" w:eastAsia="仿宋" w:cs="仿宋"/>
          <w:kern w:val="2"/>
          <w:sz w:val="30"/>
          <w:szCs w:val="30"/>
          <w:shd w:val="clear" w:color="auto" w:fill="FFFFFF"/>
        </w:rPr>
        <w:t>0.00万元，</w:t>
      </w:r>
      <w:r>
        <w:rPr>
          <w:rFonts w:hint="eastAsia" w:ascii="仿宋" w:hAnsi="仿宋" w:eastAsia="仿宋" w:cs="仿宋"/>
          <w:color w:val="000000" w:themeColor="text1"/>
          <w:kern w:val="2"/>
          <w:sz w:val="30"/>
          <w:szCs w:val="30"/>
          <w:shd w:val="clear" w:color="auto" w:fill="FFFFFF"/>
          <w14:textFill>
            <w14:solidFill>
              <w14:schemeClr w14:val="tx1"/>
            </w14:solidFill>
          </w14:textFill>
        </w:rPr>
        <w:t>增长</w:t>
      </w:r>
      <w:r>
        <w:rPr>
          <w:rFonts w:hint="eastAsia" w:ascii="仿宋" w:hAnsi="仿宋" w:eastAsia="仿宋" w:cs="仿宋"/>
          <w:kern w:val="2"/>
          <w:sz w:val="30"/>
          <w:szCs w:val="30"/>
          <w:shd w:val="clear" w:color="auto" w:fill="FFFFFF"/>
        </w:rPr>
        <w:t>0.00%。其中：因公出国（境）费支出决算</w:t>
      </w:r>
      <w:r>
        <w:rPr>
          <w:rFonts w:hint="eastAsia" w:ascii="仿宋" w:hAnsi="仿宋" w:eastAsia="仿宋" w:cs="仿宋"/>
          <w:color w:val="000000" w:themeColor="text1"/>
          <w:kern w:val="2"/>
          <w:sz w:val="30"/>
          <w:szCs w:val="30"/>
          <w:shd w:val="clear" w:color="auto" w:fill="FFFFFF"/>
          <w14:textFill>
            <w14:solidFill>
              <w14:schemeClr w14:val="tx1"/>
            </w14:solidFill>
          </w14:textFill>
        </w:rPr>
        <w:t>增加0.00万元，增长0.00%；公务用车购置及运行费支出决算增加0.00万元，增长0.00%；公务接待费支出决算增加0.00万元，增长0.00%。2021年度一般公共预算财政拨款</w:t>
      </w:r>
      <w:r>
        <w:rPr>
          <w:rFonts w:hint="default" w:ascii="Times New Roman" w:hAnsi="Times New Roman" w:cs="Times New Roman"/>
          <w:color w:val="000000" w:themeColor="text1"/>
          <w:kern w:val="2"/>
          <w:sz w:val="30"/>
          <w:szCs w:val="30"/>
          <w:shd w:val="clear" w:color="auto" w:fill="FFFFFF"/>
          <w14:textFill>
            <w14:solidFill>
              <w14:schemeClr w14:val="tx1"/>
            </w14:solidFill>
          </w14:textFill>
        </w:rPr>
        <w:t>“</w:t>
      </w:r>
      <w:r>
        <w:rPr>
          <w:rFonts w:hint="eastAsia" w:ascii="仿宋" w:hAnsi="仿宋" w:eastAsia="仿宋" w:cs="仿宋"/>
          <w:color w:val="000000" w:themeColor="text1"/>
          <w:kern w:val="2"/>
          <w:sz w:val="30"/>
          <w:szCs w:val="30"/>
          <w:shd w:val="clear" w:color="auto" w:fill="FFFFFF"/>
          <w14:textFill>
            <w14:solidFill>
              <w14:schemeClr w14:val="tx1"/>
            </w14:solidFill>
          </w14:textFill>
        </w:rPr>
        <w:t>三公</w:t>
      </w:r>
      <w:r>
        <w:rPr>
          <w:rFonts w:hint="default" w:ascii="Times New Roman" w:hAnsi="Times New Roman" w:cs="Times New Roman"/>
          <w:color w:val="000000" w:themeColor="text1"/>
          <w:kern w:val="2"/>
          <w:sz w:val="30"/>
          <w:szCs w:val="30"/>
          <w:shd w:val="clear" w:color="auto" w:fill="FFFFFF"/>
          <w14:textFill>
            <w14:solidFill>
              <w14:schemeClr w14:val="tx1"/>
            </w14:solidFill>
          </w14:textFill>
        </w:rPr>
        <w:t>”</w:t>
      </w:r>
      <w:r>
        <w:rPr>
          <w:rFonts w:hint="eastAsia" w:ascii="仿宋" w:hAnsi="仿宋" w:eastAsia="仿宋" w:cs="仿宋"/>
          <w:color w:val="000000" w:themeColor="text1"/>
          <w:kern w:val="2"/>
          <w:sz w:val="30"/>
          <w:szCs w:val="30"/>
          <w:shd w:val="clear" w:color="auto" w:fill="FFFFFF"/>
          <w14:textFill>
            <w14:solidFill>
              <w14:schemeClr w14:val="tx1"/>
            </w14:solidFill>
          </w14:textFill>
        </w:rPr>
        <w:t>经费支出决算</w:t>
      </w:r>
      <w:r>
        <w:rPr>
          <w:rFonts w:hint="eastAsia" w:ascii="仿宋" w:hAnsi="仿宋" w:eastAsia="仿宋" w:cs="仿宋"/>
          <w:color w:val="000000" w:themeColor="text1"/>
          <w:kern w:val="2"/>
          <w:sz w:val="30"/>
          <w:szCs w:val="30"/>
          <w:shd w:val="clear" w:color="auto" w:fill="FFFFFF"/>
          <w:lang w:eastAsia="zh-CN"/>
          <w14:textFill>
            <w14:solidFill>
              <w14:schemeClr w14:val="tx1"/>
            </w14:solidFill>
          </w14:textFill>
        </w:rPr>
        <w:t>与</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2020年持平。</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楷体" w:hAnsi="楷体" w:eastAsia="楷体" w:cs="楷体"/>
          <w:kern w:val="2"/>
          <w:sz w:val="30"/>
          <w:szCs w:val="30"/>
          <w:shd w:val="clear" w:color="auto" w:fill="FFFFFF"/>
        </w:rPr>
        <w:t>(二)</w:t>
      </w:r>
      <w:r>
        <w:rPr>
          <w:rFonts w:hint="default" w:ascii="仿宋_GB2312" w:eastAsia="仿宋_GB2312" w:cs="仿宋_GB2312"/>
          <w:kern w:val="2"/>
          <w:sz w:val="30"/>
          <w:szCs w:val="30"/>
          <w:shd w:val="clear" w:color="auto" w:fill="FFFFFF"/>
        </w:rPr>
        <w:t xml:space="preserve"> </w:t>
      </w:r>
      <w:r>
        <w:rPr>
          <w:rFonts w:hint="eastAsia" w:ascii="楷体" w:hAnsi="楷体" w:eastAsia="楷体" w:cs="楷体"/>
          <w:kern w:val="2"/>
          <w:sz w:val="30"/>
          <w:szCs w:val="30"/>
          <w:shd w:val="clear" w:color="auto" w:fill="FFFFFF"/>
        </w:rPr>
        <w:t>一般公共预算财政拨款</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楷体" w:hAnsi="楷体" w:eastAsia="楷体" w:cs="楷体"/>
          <w:kern w:val="2"/>
          <w:sz w:val="30"/>
          <w:szCs w:val="30"/>
          <w:shd w:val="clear" w:color="auto" w:fill="FFFFFF"/>
        </w:rPr>
        <w:t>经费支出决算具体情况</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仿宋" w:hAnsi="仿宋" w:eastAsia="仿宋" w:cs="仿宋"/>
          <w:kern w:val="2"/>
          <w:sz w:val="30"/>
          <w:szCs w:val="30"/>
          <w:shd w:val="clear" w:color="auto" w:fill="FFFFFF"/>
        </w:rPr>
        <w:t>2021年度</w:t>
      </w:r>
      <w:r>
        <w:rPr>
          <w:rFonts w:hint="default" w:ascii="仿宋_GB2312" w:eastAsia="仿宋_GB2312" w:cs="仿宋_GB2312"/>
          <w:kern w:val="2"/>
          <w:sz w:val="30"/>
          <w:szCs w:val="30"/>
          <w:shd w:val="clear" w:color="auto" w:fill="FFFFFF"/>
        </w:rPr>
        <w:t>一</w:t>
      </w:r>
      <w:r>
        <w:rPr>
          <w:rFonts w:hint="eastAsia" w:ascii="仿宋" w:hAnsi="仿宋" w:eastAsia="仿宋" w:cs="仿宋"/>
          <w:kern w:val="2"/>
          <w:sz w:val="30"/>
          <w:szCs w:val="30"/>
          <w:shd w:val="clear" w:color="auto" w:fill="FFFFFF"/>
        </w:rPr>
        <w:t>般公共预算财政拨款</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经费支出决算中，因公出国（境）费支出0.00万元，占0.00%；公务用车购置及运行维护费支出2.00万元，占100.00%；公务接待费支出0.00万元，占0.00%。具体情况如下：</w:t>
      </w:r>
    </w:p>
    <w:p>
      <w:pPr>
        <w:keepNext w:val="0"/>
        <w:keepLines w:val="0"/>
        <w:widowControl/>
        <w:suppressLineNumbers w:val="0"/>
        <w:spacing w:before="0" w:beforeLines="0" w:beforeAutospacing="0" w:after="0" w:afterLines="0" w:afterAutospacing="0" w:line="590" w:lineRule="exact"/>
        <w:ind w:left="0" w:right="0" w:firstLine="602"/>
        <w:rPr>
          <w:rFonts w:hint="default" w:ascii="Times New Roman" w:hAnsi="Times New Roman" w:cs="Times New Roman"/>
          <w:color w:val="FF0000"/>
          <w:kern w:val="2"/>
          <w:sz w:val="30"/>
          <w:szCs w:val="30"/>
          <w:shd w:val="clear" w:color="auto" w:fill="FFFFFF"/>
        </w:rPr>
      </w:pPr>
      <w:r>
        <w:rPr>
          <w:rFonts w:hint="eastAsia" w:ascii="仿宋" w:hAnsi="仿宋" w:eastAsia="仿宋" w:cs="仿宋"/>
          <w:b/>
          <w:bCs w:val="0"/>
          <w:kern w:val="2"/>
          <w:sz w:val="30"/>
          <w:szCs w:val="30"/>
          <w:shd w:val="clear" w:color="auto" w:fill="FFFFFF"/>
        </w:rPr>
        <w:t>1.因公出国（境）费</w:t>
      </w:r>
      <w:r>
        <w:rPr>
          <w:rFonts w:hint="eastAsia" w:ascii="仿宋" w:hAnsi="仿宋" w:eastAsia="仿宋" w:cs="仿宋"/>
          <w:kern w:val="2"/>
          <w:sz w:val="30"/>
          <w:szCs w:val="30"/>
          <w:shd w:val="clear" w:color="auto" w:fill="FFFFFF"/>
        </w:rPr>
        <w:t>支出0.00万元，共安排因公出国（境）团组0个，累计0人次。</w:t>
      </w:r>
    </w:p>
    <w:p>
      <w:pPr>
        <w:keepNext w:val="0"/>
        <w:keepLines w:val="0"/>
        <w:widowControl/>
        <w:suppressLineNumbers w:val="0"/>
        <w:spacing w:before="0" w:beforeLines="0" w:beforeAutospacing="0" w:after="0" w:afterLines="0" w:afterAutospacing="0" w:line="590" w:lineRule="exact"/>
        <w:ind w:left="0" w:right="0" w:firstLine="602"/>
        <w:jc w:val="left"/>
        <w:rPr>
          <w:rFonts w:hint="default" w:ascii="Times New Roman" w:hAnsi="Times New Roman" w:cs="Times New Roman"/>
          <w:kern w:val="2"/>
          <w:sz w:val="30"/>
          <w:szCs w:val="30"/>
          <w:shd w:val="clear" w:color="auto" w:fill="FFFFFF"/>
        </w:rPr>
      </w:pPr>
      <w:r>
        <w:rPr>
          <w:rFonts w:hint="eastAsia" w:ascii="仿宋" w:hAnsi="仿宋" w:eastAsia="仿宋" w:cs="仿宋"/>
          <w:b/>
          <w:bCs w:val="0"/>
          <w:kern w:val="2"/>
          <w:sz w:val="30"/>
          <w:szCs w:val="30"/>
          <w:shd w:val="clear" w:color="auto" w:fill="FFFFFF"/>
        </w:rPr>
        <w:t>2. 公务用车购置及运行维护费</w:t>
      </w:r>
      <w:r>
        <w:rPr>
          <w:rFonts w:hint="eastAsia" w:ascii="仿宋" w:hAnsi="仿宋" w:eastAsia="仿宋" w:cs="仿宋"/>
          <w:kern w:val="2"/>
          <w:sz w:val="30"/>
          <w:szCs w:val="30"/>
          <w:shd w:val="clear" w:color="auto" w:fill="FFFFFF"/>
        </w:rPr>
        <w:t>支出2.00万元。其中：</w:t>
      </w:r>
    </w:p>
    <w:p>
      <w:pPr>
        <w:keepNext w:val="0"/>
        <w:keepLines w:val="0"/>
        <w:widowControl/>
        <w:suppressLineNumbers w:val="0"/>
        <w:spacing w:before="0" w:beforeLines="0" w:beforeAutospacing="0" w:after="0" w:afterLines="0" w:afterAutospacing="0" w:line="590" w:lineRule="exact"/>
        <w:ind w:left="0" w:right="0" w:firstLine="602"/>
        <w:rPr>
          <w:rFonts w:hint="default" w:ascii="Times New Roman" w:hAnsi="Times New Roman" w:cs="Times New Roman"/>
          <w:color w:val="FF0000"/>
          <w:kern w:val="2"/>
          <w:sz w:val="30"/>
          <w:szCs w:val="30"/>
          <w:shd w:val="clear" w:color="auto" w:fill="FFFFFF"/>
        </w:rPr>
      </w:pPr>
      <w:r>
        <w:rPr>
          <w:rFonts w:hint="eastAsia" w:ascii="仿宋" w:hAnsi="仿宋" w:eastAsia="仿宋" w:cs="仿宋"/>
          <w:b/>
          <w:bCs w:val="0"/>
          <w:kern w:val="2"/>
          <w:sz w:val="30"/>
          <w:szCs w:val="30"/>
          <w:shd w:val="clear" w:color="auto" w:fill="FFFFFF"/>
        </w:rPr>
        <w:t>公务用车购置</w:t>
      </w:r>
      <w:r>
        <w:rPr>
          <w:rFonts w:hint="eastAsia" w:ascii="仿宋" w:hAnsi="仿宋" w:eastAsia="仿宋" w:cs="仿宋"/>
          <w:kern w:val="2"/>
          <w:sz w:val="30"/>
          <w:szCs w:val="30"/>
          <w:shd w:val="clear" w:color="auto" w:fill="FFFFFF"/>
        </w:rPr>
        <w:t>支出0.00万元，购置车辆0辆。</w:t>
      </w:r>
    </w:p>
    <w:p>
      <w:pPr>
        <w:spacing w:beforeLines="0" w:afterLines="0" w:line="590" w:lineRule="exact"/>
        <w:ind w:firstLine="602"/>
        <w:jc w:val="left"/>
        <w:rPr>
          <w:rFonts w:hint="default" w:ascii="Times New Roman" w:hAnsi="Times New Roman" w:cs="Times New Roman"/>
          <w:kern w:val="2"/>
          <w:sz w:val="30"/>
          <w:szCs w:val="30"/>
          <w:shd w:val="clear" w:color="auto" w:fill="FFFFFF"/>
        </w:rPr>
      </w:pPr>
      <w:r>
        <w:rPr>
          <w:rFonts w:hint="eastAsia" w:ascii="仿宋" w:hAnsi="仿宋" w:eastAsia="仿宋" w:cs="仿宋"/>
          <w:b/>
          <w:bCs w:val="0"/>
          <w:kern w:val="2"/>
          <w:sz w:val="30"/>
          <w:szCs w:val="30"/>
          <w:shd w:val="clear" w:color="auto" w:fill="FFFFFF"/>
        </w:rPr>
        <w:t>公务用车运行维护</w:t>
      </w:r>
      <w:r>
        <w:rPr>
          <w:rFonts w:hint="eastAsia" w:ascii="仿宋" w:hAnsi="仿宋" w:eastAsia="仿宋" w:cs="仿宋"/>
          <w:kern w:val="2"/>
          <w:sz w:val="30"/>
          <w:szCs w:val="30"/>
          <w:shd w:val="clear" w:color="auto" w:fill="FFFFFF"/>
        </w:rPr>
        <w:t>支出2.00万元，开支一般公共预算财政拨款的公务用车保有量为1辆。</w:t>
      </w:r>
      <w:r>
        <w:rPr>
          <w:rFonts w:hint="eastAsia" w:ascii="仿宋" w:hAnsi="仿宋" w:eastAsia="仿宋"/>
          <w:color w:val="000000"/>
          <w:sz w:val="30"/>
        </w:rPr>
        <w:t>主要用于车辆、维修费、过路过桥费、保险费等。</w:t>
      </w:r>
    </w:p>
    <w:p>
      <w:pPr>
        <w:keepNext w:val="0"/>
        <w:keepLines w:val="0"/>
        <w:widowControl/>
        <w:suppressLineNumbers w:val="0"/>
        <w:spacing w:before="0" w:beforeLines="0" w:beforeAutospacing="0" w:after="0" w:afterLines="0" w:afterAutospacing="0" w:line="590" w:lineRule="exact"/>
        <w:ind w:left="0" w:right="0" w:firstLine="602"/>
        <w:jc w:val="left"/>
        <w:rPr>
          <w:rFonts w:hint="default" w:ascii="Times New Roman" w:hAnsi="Times New Roman" w:cs="Times New Roman"/>
          <w:kern w:val="2"/>
          <w:sz w:val="30"/>
          <w:szCs w:val="30"/>
          <w:shd w:val="clear" w:color="auto" w:fill="FFFFFF"/>
        </w:rPr>
      </w:pPr>
      <w:r>
        <w:rPr>
          <w:rFonts w:hint="eastAsia" w:ascii="仿宋" w:hAnsi="仿宋" w:eastAsia="仿宋" w:cs="仿宋"/>
          <w:b/>
          <w:bCs w:val="0"/>
          <w:kern w:val="2"/>
          <w:sz w:val="30"/>
          <w:szCs w:val="30"/>
          <w:shd w:val="clear" w:color="auto" w:fill="FFFFFF"/>
        </w:rPr>
        <w:t>3.公务接待费</w:t>
      </w:r>
      <w:r>
        <w:rPr>
          <w:rFonts w:hint="eastAsia" w:ascii="仿宋" w:hAnsi="仿宋" w:eastAsia="仿宋" w:cs="仿宋"/>
          <w:kern w:val="2"/>
          <w:sz w:val="30"/>
          <w:szCs w:val="30"/>
          <w:shd w:val="clear" w:color="auto" w:fill="FFFFFF"/>
        </w:rPr>
        <w:t>支出0.00万元。其中：</w:t>
      </w:r>
    </w:p>
    <w:p>
      <w:pPr>
        <w:keepNext w:val="0"/>
        <w:keepLines w:val="0"/>
        <w:widowControl/>
        <w:suppressLineNumbers w:val="0"/>
        <w:spacing w:before="0" w:beforeLines="0" w:beforeAutospacing="0" w:after="0" w:afterLines="0" w:afterAutospacing="0" w:line="590" w:lineRule="exact"/>
        <w:ind w:left="0" w:right="0" w:firstLine="602"/>
        <w:rPr>
          <w:rFonts w:hint="eastAsia" w:ascii="仿宋" w:hAnsi="仿宋" w:eastAsia="仿宋" w:cs="仿宋"/>
          <w:kern w:val="2"/>
          <w:sz w:val="30"/>
          <w:szCs w:val="30"/>
          <w:shd w:val="clear" w:color="auto" w:fill="FFFFFF"/>
        </w:rPr>
      </w:pPr>
      <w:r>
        <w:rPr>
          <w:rFonts w:hint="eastAsia" w:ascii="仿宋" w:hAnsi="仿宋" w:eastAsia="仿宋" w:cs="仿宋"/>
          <w:b/>
          <w:bCs w:val="0"/>
          <w:kern w:val="2"/>
          <w:sz w:val="30"/>
          <w:szCs w:val="30"/>
          <w:shd w:val="clear" w:color="auto" w:fill="FFFFFF"/>
        </w:rPr>
        <w:t>国内接待费</w:t>
      </w:r>
      <w:r>
        <w:rPr>
          <w:rFonts w:hint="eastAsia" w:ascii="仿宋" w:hAnsi="仿宋" w:eastAsia="仿宋" w:cs="仿宋"/>
          <w:kern w:val="2"/>
          <w:sz w:val="30"/>
          <w:szCs w:val="30"/>
          <w:shd w:val="clear" w:color="auto" w:fill="FFFFFF"/>
        </w:rPr>
        <w:t>支出0.00万元（其中：外事接待费支出0.00万元），共安排国内公务接待0批次（其中：外事接待0批次），接待人次0人（其中：外事接待人次0人）。</w:t>
      </w:r>
    </w:p>
    <w:p>
      <w:pPr>
        <w:keepNext w:val="0"/>
        <w:keepLines w:val="0"/>
        <w:widowControl/>
        <w:suppressLineNumbers w:val="0"/>
        <w:spacing w:before="0" w:beforeLines="0" w:beforeAutospacing="0" w:after="0" w:afterLines="0" w:afterAutospacing="0" w:line="590" w:lineRule="exact"/>
        <w:ind w:left="0" w:right="0" w:firstLine="602"/>
        <w:rPr>
          <w:rFonts w:hint="default" w:ascii="Times New Roman" w:hAnsi="Times New Roman" w:cs="Times New Roman"/>
          <w:kern w:val="2"/>
          <w:sz w:val="30"/>
          <w:szCs w:val="30"/>
          <w:shd w:val="clear" w:color="auto" w:fill="FFFFFF"/>
        </w:rPr>
      </w:pPr>
      <w:r>
        <w:rPr>
          <w:rFonts w:hint="eastAsia" w:ascii="仿宋" w:hAnsi="仿宋" w:eastAsia="仿宋" w:cs="仿宋"/>
          <w:b/>
          <w:bCs w:val="0"/>
          <w:kern w:val="2"/>
          <w:sz w:val="30"/>
          <w:szCs w:val="30"/>
          <w:shd w:val="clear" w:color="auto" w:fill="FFFFFF"/>
        </w:rPr>
        <w:t>国（境）外接待费</w:t>
      </w:r>
      <w:r>
        <w:rPr>
          <w:rFonts w:hint="eastAsia" w:ascii="仿宋" w:hAnsi="仿宋" w:eastAsia="仿宋" w:cs="仿宋"/>
          <w:kern w:val="2"/>
          <w:sz w:val="30"/>
          <w:szCs w:val="30"/>
          <w:shd w:val="clear" w:color="auto" w:fill="FFFFFF"/>
        </w:rPr>
        <w:t>支出0.00万元，共安排国（境）外公务接待0批次，接待人次0人。</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2"/>
          <w:szCs w:val="32"/>
          <w:shd w:val="clear" w:color="auto" w:fill="FFFFFF"/>
        </w:rPr>
      </w:pPr>
      <w:r>
        <w:rPr>
          <w:rFonts w:hint="eastAsia" w:ascii="黑体" w:hAnsi="宋体" w:eastAsia="黑体" w:cs="黑体"/>
          <w:kern w:val="2"/>
          <w:sz w:val="32"/>
          <w:szCs w:val="32"/>
          <w:shd w:val="clear" w:color="auto" w:fill="FFFFFF"/>
        </w:rPr>
        <w:t>第四部分  其他重要事项及相关口径情况说明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一、机关运行经费支出情况</w:t>
      </w:r>
    </w:p>
    <w:p>
      <w:pPr>
        <w:keepNext w:val="0"/>
        <w:keepLines w:val="0"/>
        <w:widowControl/>
        <w:suppressLineNumbers w:val="0"/>
        <w:spacing w:before="0" w:beforeLines="0" w:beforeAutospacing="0" w:after="0" w:afterLines="0" w:afterAutospacing="0" w:line="590" w:lineRule="exact"/>
        <w:ind w:left="0" w:right="0" w:firstLine="600"/>
        <w:rPr>
          <w:rFonts w:hint="eastAsia" w:ascii="Times New Roman" w:hAnsi="Times New Roman" w:eastAsia="仿宋" w:cs="Times New Roman"/>
          <w:color w:val="FF0000"/>
          <w:kern w:val="2"/>
          <w:sz w:val="30"/>
          <w:szCs w:val="30"/>
          <w:shd w:val="clear" w:color="auto" w:fill="FFFFFF"/>
          <w:lang w:eastAsia="zh-CN"/>
        </w:rPr>
      </w:pPr>
      <w:r>
        <w:rPr>
          <w:rFonts w:hint="eastAsia" w:ascii="仿宋" w:hAnsi="仿宋" w:eastAsia="仿宋" w:cs="仿宋"/>
          <w:kern w:val="2"/>
          <w:sz w:val="30"/>
          <w:szCs w:val="30"/>
          <w:shd w:val="clear" w:color="auto" w:fill="FFFFFF"/>
        </w:rPr>
        <w:t>迪庆州香格里拉市东旺乡小学部门2021年机关运行经费支出0.00万元</w:t>
      </w:r>
      <w:r>
        <w:rPr>
          <w:rFonts w:hint="eastAsia" w:ascii="仿宋" w:hAnsi="仿宋" w:eastAsia="仿宋" w:cs="仿宋"/>
          <w:kern w:val="2"/>
          <w:sz w:val="30"/>
          <w:szCs w:val="30"/>
          <w:shd w:val="clear" w:color="auto" w:fill="FFFFFF"/>
          <w:lang w:eastAsia="zh-CN"/>
        </w:rPr>
        <w:t>。</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二、</w:t>
      </w:r>
      <w:r>
        <w:rPr>
          <w:rFonts w:hint="eastAsia" w:ascii="黑体" w:hAnsi="宋体" w:eastAsia="黑体" w:cs="黑体"/>
          <w:color w:val="000000"/>
          <w:kern w:val="0"/>
          <w:sz w:val="30"/>
          <w:szCs w:val="30"/>
          <w:shd w:val="clear" w:color="auto" w:fill="FFFFFF"/>
        </w:rPr>
        <w:t>国有资产占用情况</w:t>
      </w:r>
    </w:p>
    <w:p>
      <w:pPr>
        <w:keepNext w:val="0"/>
        <w:keepLines w:val="0"/>
        <w:widowControl/>
        <w:suppressLineNumbers w:val="0"/>
        <w:spacing w:before="0" w:beforeLines="0" w:beforeAutospacing="0" w:after="0" w:afterLines="0" w:afterAutospacing="0" w:line="590" w:lineRule="exact"/>
        <w:ind w:left="0" w:right="0" w:firstLine="600"/>
        <w:jc w:val="left"/>
        <w:rPr>
          <w:rFonts w:hint="eastAsia" w:ascii="仿宋" w:hAnsi="仿宋" w:eastAsia="仿宋" w:cs="仿宋"/>
          <w:color w:val="000000"/>
          <w:kern w:val="0"/>
          <w:sz w:val="30"/>
          <w:szCs w:val="30"/>
          <w:shd w:val="clear" w:color="auto" w:fill="FFFFFF"/>
        </w:rPr>
      </w:pPr>
      <w:r>
        <w:rPr>
          <w:rFonts w:hint="eastAsia" w:ascii="仿宋" w:hAnsi="仿宋" w:eastAsia="仿宋" w:cs="仿宋"/>
          <w:kern w:val="2"/>
          <w:sz w:val="30"/>
          <w:szCs w:val="30"/>
          <w:shd w:val="clear" w:color="auto" w:fill="FFFFFF"/>
        </w:rPr>
        <w:t>截至2021年12月31日，迪庆州香格里拉市东旺乡小学部门资产总额</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8348.18</w:t>
      </w:r>
      <w:r>
        <w:rPr>
          <w:rFonts w:hint="eastAsia" w:ascii="仿宋" w:hAnsi="仿宋" w:eastAsia="仿宋" w:cs="仿宋"/>
          <w:color w:val="000000"/>
          <w:kern w:val="2"/>
          <w:sz w:val="30"/>
          <w:szCs w:val="30"/>
          <w:shd w:val="clear" w:color="auto" w:fill="FFFFFF"/>
        </w:rPr>
        <w:t>万</w:t>
      </w:r>
      <w:r>
        <w:rPr>
          <w:rFonts w:hint="eastAsia" w:ascii="仿宋" w:hAnsi="仿宋" w:eastAsia="仿宋" w:cs="仿宋"/>
          <w:kern w:val="0"/>
          <w:sz w:val="30"/>
          <w:szCs w:val="30"/>
          <w:shd w:val="clear" w:color="auto" w:fill="FFFFFF"/>
        </w:rPr>
        <w:t>元</w:t>
      </w:r>
      <w:r>
        <w:rPr>
          <w:rFonts w:hint="eastAsia" w:ascii="仿宋" w:hAnsi="仿宋" w:eastAsia="仿宋" w:cs="仿宋"/>
          <w:kern w:val="2"/>
          <w:sz w:val="30"/>
          <w:szCs w:val="30"/>
          <w:shd w:val="clear" w:color="auto" w:fill="FFFFFF"/>
        </w:rPr>
        <w:t>，其中，流动资产</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127.98</w:t>
      </w:r>
      <w:r>
        <w:rPr>
          <w:rFonts w:hint="eastAsia" w:ascii="仿宋" w:hAnsi="仿宋" w:eastAsia="仿宋" w:cs="仿宋"/>
          <w:color w:val="000000"/>
          <w:kern w:val="2"/>
          <w:sz w:val="30"/>
          <w:szCs w:val="30"/>
          <w:shd w:val="clear" w:color="auto" w:fill="FFFFFF"/>
        </w:rPr>
        <w:t>万</w:t>
      </w:r>
      <w:r>
        <w:rPr>
          <w:rFonts w:hint="eastAsia" w:ascii="仿宋" w:hAnsi="仿宋" w:eastAsia="仿宋" w:cs="仿宋"/>
          <w:color w:val="000000"/>
          <w:kern w:val="0"/>
          <w:sz w:val="30"/>
          <w:szCs w:val="30"/>
          <w:shd w:val="clear" w:color="auto" w:fill="FFFFFF"/>
        </w:rPr>
        <w:t>元</w:t>
      </w:r>
      <w:r>
        <w:rPr>
          <w:rFonts w:hint="eastAsia" w:ascii="仿宋" w:hAnsi="仿宋" w:eastAsia="仿宋" w:cs="仿宋"/>
          <w:color w:val="000000"/>
          <w:kern w:val="2"/>
          <w:sz w:val="30"/>
          <w:szCs w:val="30"/>
          <w:shd w:val="clear" w:color="auto" w:fill="FFFFFF"/>
        </w:rPr>
        <w:t>，</w:t>
      </w:r>
      <w:r>
        <w:rPr>
          <w:rFonts w:hint="eastAsia" w:ascii="仿宋" w:hAnsi="仿宋" w:eastAsia="仿宋" w:cs="仿宋"/>
          <w:kern w:val="2"/>
          <w:sz w:val="30"/>
          <w:szCs w:val="30"/>
          <w:shd w:val="clear" w:color="auto" w:fill="FFFFFF"/>
        </w:rPr>
        <w:t>固定资产</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8184.25</w:t>
      </w:r>
      <w:r>
        <w:rPr>
          <w:rFonts w:hint="eastAsia" w:ascii="仿宋" w:hAnsi="仿宋" w:eastAsia="仿宋" w:cs="仿宋"/>
          <w:color w:val="000000" w:themeColor="text1"/>
          <w:kern w:val="2"/>
          <w:sz w:val="30"/>
          <w:szCs w:val="30"/>
          <w:shd w:val="clear" w:color="auto" w:fill="FFFFFF"/>
          <w14:textFill>
            <w14:solidFill>
              <w14:schemeClr w14:val="tx1"/>
            </w14:solidFill>
          </w14:textFill>
        </w:rPr>
        <w:t>万</w:t>
      </w:r>
      <w:r>
        <w:rPr>
          <w:rFonts w:hint="eastAsia" w:ascii="仿宋" w:hAnsi="仿宋" w:eastAsia="仿宋" w:cs="仿宋"/>
          <w:color w:val="000000" w:themeColor="text1"/>
          <w:kern w:val="0"/>
          <w:sz w:val="30"/>
          <w:szCs w:val="30"/>
          <w:shd w:val="clear" w:color="auto" w:fill="FFFFFF"/>
          <w14:textFill>
            <w14:solidFill>
              <w14:schemeClr w14:val="tx1"/>
            </w14:solidFill>
          </w14:textFill>
        </w:rPr>
        <w:t>元</w:t>
      </w:r>
      <w:r>
        <w:rPr>
          <w:rFonts w:hint="eastAsia" w:ascii="仿宋" w:hAnsi="仿宋" w:eastAsia="仿宋" w:cs="仿宋"/>
          <w:color w:val="000000" w:themeColor="text1"/>
          <w:kern w:val="2"/>
          <w:sz w:val="30"/>
          <w:szCs w:val="30"/>
          <w:shd w:val="clear" w:color="auto" w:fill="FFFFFF"/>
          <w14:textFill>
            <w14:solidFill>
              <w14:schemeClr w14:val="tx1"/>
            </w14:solidFill>
          </w14:textFill>
        </w:rPr>
        <w:t>，</w:t>
      </w:r>
      <w:r>
        <w:rPr>
          <w:rFonts w:hint="eastAsia" w:ascii="仿宋" w:hAnsi="仿宋" w:eastAsia="仿宋" w:cs="仿宋"/>
          <w:color w:val="000000" w:themeColor="text1"/>
          <w:kern w:val="0"/>
          <w:sz w:val="30"/>
          <w:szCs w:val="30"/>
          <w:shd w:val="clear" w:color="auto" w:fill="FFFFFF"/>
          <w14:textFill>
            <w14:solidFill>
              <w14:schemeClr w14:val="tx1"/>
            </w14:solidFill>
          </w14:textFill>
        </w:rPr>
        <w:t>对外投资及有价证券</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w:t>
      </w:r>
      <w:r>
        <w:rPr>
          <w:rFonts w:hint="eastAsia" w:ascii="仿宋" w:hAnsi="仿宋" w:eastAsia="仿宋" w:cs="仿宋"/>
          <w:color w:val="000000" w:themeColor="text1"/>
          <w:kern w:val="2"/>
          <w:sz w:val="30"/>
          <w:szCs w:val="30"/>
          <w:shd w:val="clear" w:color="auto" w:fill="FFFFFF"/>
          <w14:textFill>
            <w14:solidFill>
              <w14:schemeClr w14:val="tx1"/>
            </w14:solidFill>
          </w14:textFill>
        </w:rPr>
        <w:t>，在建工程</w:t>
      </w:r>
      <w:r>
        <w:rPr>
          <w:rFonts w:hint="eastAsia" w:ascii="仿宋" w:hAnsi="仿宋" w:eastAsia="仿宋" w:cs="仿宋"/>
          <w:color w:val="000000" w:themeColor="text1"/>
          <w:kern w:val="2"/>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2"/>
          <w:sz w:val="30"/>
          <w:szCs w:val="30"/>
          <w:shd w:val="clear" w:color="auto" w:fill="FFFFFF"/>
          <w14:textFill>
            <w14:solidFill>
              <w14:schemeClr w14:val="tx1"/>
            </w14:solidFill>
          </w14:textFill>
        </w:rPr>
        <w:t>万</w:t>
      </w:r>
      <w:r>
        <w:rPr>
          <w:rFonts w:hint="eastAsia" w:ascii="仿宋" w:hAnsi="仿宋" w:eastAsia="仿宋" w:cs="仿宋"/>
          <w:color w:val="000000" w:themeColor="text1"/>
          <w:kern w:val="0"/>
          <w:sz w:val="30"/>
          <w:szCs w:val="30"/>
          <w:shd w:val="clear" w:color="auto" w:fill="FFFFFF"/>
          <w14:textFill>
            <w14:solidFill>
              <w14:schemeClr w14:val="tx1"/>
            </w14:solidFill>
          </w14:textFill>
        </w:rPr>
        <w:t>元</w:t>
      </w:r>
      <w:r>
        <w:rPr>
          <w:rFonts w:hint="eastAsia" w:ascii="仿宋" w:hAnsi="仿宋" w:eastAsia="仿宋" w:cs="仿宋"/>
          <w:color w:val="000000" w:themeColor="text1"/>
          <w:kern w:val="2"/>
          <w:sz w:val="30"/>
          <w:szCs w:val="30"/>
          <w:shd w:val="clear" w:color="auto" w:fill="FFFFFF"/>
          <w14:textFill>
            <w14:solidFill>
              <w14:schemeClr w14:val="tx1"/>
            </w14:solidFill>
          </w14:textFill>
        </w:rPr>
        <w:t>，</w:t>
      </w:r>
      <w:r>
        <w:rPr>
          <w:rFonts w:hint="eastAsia" w:ascii="仿宋" w:hAnsi="仿宋" w:eastAsia="仿宋" w:cs="仿宋"/>
          <w:kern w:val="2"/>
          <w:sz w:val="30"/>
          <w:szCs w:val="30"/>
          <w:shd w:val="clear" w:color="auto" w:fill="FFFFFF"/>
        </w:rPr>
        <w:t>无形资产</w:t>
      </w:r>
      <w:r>
        <w:rPr>
          <w:rFonts w:hint="eastAsia" w:ascii="仿宋" w:hAnsi="仿宋" w:eastAsia="仿宋" w:cs="仿宋"/>
          <w:kern w:val="2"/>
          <w:sz w:val="30"/>
          <w:szCs w:val="30"/>
          <w:shd w:val="clear" w:color="auto" w:fill="FFFFFF"/>
          <w:lang w:val="en-US" w:eastAsia="zh-CN"/>
        </w:rPr>
        <w:t>35.95</w:t>
      </w:r>
      <w:r>
        <w:rPr>
          <w:rFonts w:hint="eastAsia" w:ascii="仿宋" w:hAnsi="仿宋" w:eastAsia="仿宋" w:cs="仿宋"/>
          <w:color w:val="000000"/>
          <w:kern w:val="2"/>
          <w:sz w:val="30"/>
          <w:szCs w:val="30"/>
          <w:shd w:val="clear" w:color="auto" w:fill="FFFFFF"/>
        </w:rPr>
        <w:t>万</w:t>
      </w:r>
      <w:r>
        <w:rPr>
          <w:rFonts w:hint="eastAsia" w:ascii="仿宋" w:hAnsi="仿宋" w:eastAsia="仿宋" w:cs="仿宋"/>
          <w:color w:val="000000"/>
          <w:kern w:val="0"/>
          <w:sz w:val="30"/>
          <w:szCs w:val="30"/>
          <w:shd w:val="clear" w:color="auto" w:fill="FFFFFF"/>
        </w:rPr>
        <w:t>元</w:t>
      </w:r>
      <w:r>
        <w:rPr>
          <w:rFonts w:hint="eastAsia" w:ascii="仿宋" w:hAnsi="仿宋" w:eastAsia="仿宋" w:cs="仿宋"/>
          <w:color w:val="000000"/>
          <w:kern w:val="2"/>
          <w:sz w:val="30"/>
          <w:szCs w:val="30"/>
          <w:shd w:val="clear" w:color="auto" w:fill="FFFFFF"/>
        </w:rPr>
        <w:t>，</w:t>
      </w:r>
      <w:r>
        <w:rPr>
          <w:rFonts w:hint="eastAsia" w:ascii="仿宋" w:hAnsi="仿宋" w:eastAsia="仿宋" w:cs="仿宋"/>
          <w:kern w:val="2"/>
          <w:sz w:val="30"/>
          <w:szCs w:val="30"/>
          <w:shd w:val="clear" w:color="auto" w:fill="FFFFFF"/>
        </w:rPr>
        <w:t>其他资产</w:t>
      </w:r>
      <w:r>
        <w:rPr>
          <w:rFonts w:hint="eastAsia" w:ascii="仿宋" w:hAnsi="仿宋" w:eastAsia="仿宋" w:cs="仿宋"/>
          <w:kern w:val="2"/>
          <w:sz w:val="30"/>
          <w:szCs w:val="30"/>
          <w:shd w:val="clear" w:color="auto" w:fill="FFFFFF"/>
          <w:lang w:val="en-US" w:eastAsia="zh-CN"/>
        </w:rPr>
        <w:t>0</w:t>
      </w:r>
      <w:r>
        <w:rPr>
          <w:rFonts w:hint="eastAsia" w:ascii="仿宋" w:hAnsi="仿宋" w:eastAsia="仿宋" w:cs="仿宋"/>
          <w:color w:val="000000"/>
          <w:kern w:val="2"/>
          <w:sz w:val="30"/>
          <w:szCs w:val="30"/>
          <w:shd w:val="clear" w:color="auto" w:fill="FFFFFF"/>
        </w:rPr>
        <w:t>万</w:t>
      </w:r>
      <w:r>
        <w:rPr>
          <w:rFonts w:hint="eastAsia" w:ascii="仿宋" w:hAnsi="仿宋" w:eastAsia="仿宋" w:cs="仿宋"/>
          <w:color w:val="000000"/>
          <w:kern w:val="0"/>
          <w:sz w:val="30"/>
          <w:szCs w:val="30"/>
          <w:shd w:val="clear" w:color="auto" w:fill="FFFFFF"/>
        </w:rPr>
        <w:t>元</w:t>
      </w:r>
      <w:r>
        <w:rPr>
          <w:rFonts w:hint="eastAsia" w:ascii="仿宋" w:hAnsi="仿宋" w:eastAsia="仿宋" w:cs="仿宋"/>
          <w:color w:val="000000"/>
          <w:kern w:val="2"/>
          <w:sz w:val="30"/>
          <w:szCs w:val="30"/>
          <w:shd w:val="clear" w:color="auto" w:fill="FFFFFF"/>
        </w:rPr>
        <w:t>（</w:t>
      </w:r>
      <w:r>
        <w:rPr>
          <w:rFonts w:hint="eastAsia" w:ascii="仿宋" w:hAnsi="仿宋" w:eastAsia="仿宋" w:cs="仿宋"/>
          <w:kern w:val="2"/>
          <w:sz w:val="30"/>
          <w:szCs w:val="30"/>
          <w:shd w:val="clear" w:color="auto" w:fill="FFFFFF"/>
        </w:rPr>
        <w:t>具体内容详见附表）。</w:t>
      </w:r>
      <w:r>
        <w:rPr>
          <w:rFonts w:hint="eastAsia" w:ascii="仿宋" w:hAnsi="仿宋" w:eastAsia="仿宋" w:cs="仿宋"/>
          <w:color w:val="000000" w:themeColor="text1"/>
          <w:kern w:val="0"/>
          <w:sz w:val="30"/>
          <w:szCs w:val="30"/>
          <w:shd w:val="clear" w:color="auto" w:fill="FFFFFF"/>
          <w14:textFill>
            <w14:solidFill>
              <w14:schemeClr w14:val="tx1"/>
            </w14:solidFill>
          </w14:textFill>
        </w:rPr>
        <w:t>与上年相比，本年资产总额</w:t>
      </w:r>
      <w:r>
        <w:rPr>
          <w:rFonts w:hint="eastAsia" w:ascii="仿宋" w:hAnsi="仿宋" w:eastAsia="仿宋" w:cs="仿宋"/>
          <w:color w:val="000000" w:themeColor="text1"/>
          <w:kern w:val="0"/>
          <w:sz w:val="30"/>
          <w:szCs w:val="30"/>
          <w:shd w:val="clear" w:color="auto" w:fill="FFFFFF"/>
          <w:lang w:eastAsia="zh-CN"/>
          <w14:textFill>
            <w14:solidFill>
              <w14:schemeClr w14:val="tx1"/>
            </w14:solidFill>
          </w14:textFill>
        </w:rPr>
        <w:t>增加</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326.48</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w:t>
      </w:r>
      <w:r>
        <w:rPr>
          <w:rFonts w:hint="eastAsia" w:ascii="仿宋" w:hAnsi="仿宋" w:eastAsia="仿宋" w:cs="仿宋"/>
          <w:color w:val="000000" w:themeColor="text1"/>
          <w:kern w:val="0"/>
          <w:sz w:val="30"/>
          <w:szCs w:val="30"/>
          <w:shd w:val="clear" w:color="auto" w:fill="FFFFFF"/>
          <w:lang w:eastAsia="zh-CN"/>
          <w14:textFill>
            <w14:solidFill>
              <w14:schemeClr w14:val="tx1"/>
            </w14:solidFill>
          </w14:textFill>
        </w:rPr>
        <w:t>，</w:t>
      </w:r>
      <w:r>
        <w:rPr>
          <w:rFonts w:hint="eastAsia" w:ascii="仿宋" w:hAnsi="仿宋" w:eastAsia="仿宋" w:cs="仿宋"/>
          <w:color w:val="000000" w:themeColor="text1"/>
          <w:kern w:val="0"/>
          <w:sz w:val="30"/>
          <w:szCs w:val="30"/>
          <w:shd w:val="clear" w:color="auto" w:fill="FFFFFF"/>
          <w14:textFill>
            <w14:solidFill>
              <w14:schemeClr w14:val="tx1"/>
            </w14:solidFill>
          </w14:textFill>
        </w:rPr>
        <w:t>其中固定资产</w:t>
      </w:r>
      <w:r>
        <w:rPr>
          <w:rFonts w:hint="eastAsia" w:ascii="仿宋" w:hAnsi="仿宋" w:eastAsia="仿宋" w:cs="仿宋"/>
          <w:color w:val="000000" w:themeColor="text1"/>
          <w:kern w:val="0"/>
          <w:sz w:val="30"/>
          <w:szCs w:val="30"/>
          <w:shd w:val="clear" w:color="auto" w:fill="FFFFFF"/>
          <w:lang w:eastAsia="zh-CN"/>
          <w14:textFill>
            <w14:solidFill>
              <w14:schemeClr w14:val="tx1"/>
            </w14:solidFill>
          </w14:textFill>
        </w:rPr>
        <w:t>增加</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465.33</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万元。处置房屋建筑物</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平方米，账面原值</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万元；处置车辆</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辆，账面原值</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万元；报废报损资产</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项，账面原值</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万元，实现资产处置收入</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万元；出租房屋</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平方米，账面原值</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万元，实现资产使用收入</w:t>
      </w:r>
      <w:r>
        <w:rPr>
          <w:rFonts w:hint="eastAsia" w:ascii="仿宋" w:hAnsi="仿宋" w:eastAsia="仿宋" w:cs="仿宋"/>
          <w:color w:val="000000" w:themeColor="text1"/>
          <w:kern w:val="0"/>
          <w:sz w:val="30"/>
          <w:szCs w:val="30"/>
          <w:shd w:val="clear" w:color="auto" w:fill="FFFFFF"/>
          <w:lang w:val="en-US" w:eastAsia="zh-CN"/>
          <w14:textFill>
            <w14:solidFill>
              <w14:schemeClr w14:val="tx1"/>
            </w14:solidFill>
          </w14:textFill>
        </w:rPr>
        <w:t>0</w:t>
      </w:r>
      <w:r>
        <w:rPr>
          <w:rFonts w:hint="eastAsia" w:ascii="仿宋" w:hAnsi="仿宋" w:eastAsia="仿宋" w:cs="仿宋"/>
          <w:color w:val="000000" w:themeColor="text1"/>
          <w:kern w:val="0"/>
          <w:sz w:val="30"/>
          <w:szCs w:val="30"/>
          <w:shd w:val="clear" w:color="auto" w:fill="FFFFFF"/>
          <w14:textFill>
            <w14:solidFill>
              <w14:schemeClr w14:val="tx1"/>
            </w14:solidFill>
          </w14:textFill>
        </w:rPr>
        <w:t>万元。</w:t>
      </w:r>
    </w:p>
    <w:tbl>
      <w:tblPr>
        <w:tblStyle w:val="11"/>
        <w:tblW w:w="8769"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0"/>
        <w:gridCol w:w="393"/>
        <w:gridCol w:w="877"/>
        <w:gridCol w:w="865"/>
        <w:gridCol w:w="762"/>
        <w:gridCol w:w="807"/>
        <w:gridCol w:w="543"/>
        <w:gridCol w:w="807"/>
        <w:gridCol w:w="866"/>
        <w:gridCol w:w="623"/>
        <w:gridCol w:w="461"/>
        <w:gridCol w:w="762"/>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13" w:hRule="atLeast"/>
        </w:trPr>
        <w:tc>
          <w:tcPr>
            <w:tcW w:w="8769" w:type="dxa"/>
            <w:gridSpan w:val="13"/>
            <w:tcBorders>
              <w:top w:val="nil"/>
              <w:left w:val="nil"/>
              <w:bottom w:val="nil"/>
              <w:right w:val="nil"/>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b/>
                <w:bCs w:val="0"/>
                <w:kern w:val="0"/>
                <w:sz w:val="30"/>
                <w:szCs w:val="30"/>
              </w:rPr>
              <w:t>国有资产占有使用情况表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253" w:hRule="atLeast"/>
        </w:trPr>
        <w:tc>
          <w:tcPr>
            <w:tcW w:w="530"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393"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77"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65"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762"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07"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543"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07"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66"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623"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461" w:type="dxa"/>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1235" w:type="dxa"/>
            <w:gridSpan w:val="2"/>
            <w:tcBorders>
              <w:top w:val="nil"/>
              <w:left w:val="nil"/>
              <w:bottom w:val="single" w:color="auto" w:sz="4" w:space="0"/>
              <w:right w:val="nil"/>
            </w:tcBorders>
            <w:shd w:val="clear" w:color="auto" w:fill="auto"/>
            <w:vAlign w:val="top"/>
          </w:tcPr>
          <w:p>
            <w:pPr>
              <w:keepNext w:val="0"/>
              <w:keepLines w:val="0"/>
              <w:widowControl/>
              <w:suppressLineNumbers w:val="0"/>
              <w:spacing w:before="0" w:beforeLines="0" w:beforeAutospacing="0" w:after="0" w:afterLines="0" w:afterAutospacing="0"/>
              <w:ind w:left="0" w:right="0"/>
              <w:jc w:val="right"/>
              <w:rPr>
                <w:rFonts w:hint="eastAsia" w:ascii="仿宋" w:hAnsi="仿宋" w:eastAsia="仿宋" w:cs="仿宋"/>
                <w:kern w:val="0"/>
                <w:sz w:val="18"/>
                <w:szCs w:val="18"/>
              </w:rPr>
            </w:pPr>
            <w:r>
              <w:rPr>
                <w:rFonts w:hint="eastAsia" w:ascii="仿宋" w:hAnsi="仿宋" w:eastAsia="仿宋" w:cs="仿宋"/>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77" w:hRule="atLeast"/>
        </w:trPr>
        <w:tc>
          <w:tcPr>
            <w:tcW w:w="53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w:t>
            </w:r>
          </w:p>
        </w:tc>
        <w:tc>
          <w:tcPr>
            <w:tcW w:w="393"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行次</w:t>
            </w:r>
          </w:p>
        </w:tc>
        <w:tc>
          <w:tcPr>
            <w:tcW w:w="877"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资产总额</w:t>
            </w:r>
          </w:p>
        </w:tc>
        <w:tc>
          <w:tcPr>
            <w:tcW w:w="865"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流动资产</w:t>
            </w:r>
          </w:p>
        </w:tc>
        <w:tc>
          <w:tcPr>
            <w:tcW w:w="3785"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固定资产</w:t>
            </w:r>
          </w:p>
        </w:tc>
        <w:tc>
          <w:tcPr>
            <w:tcW w:w="6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对外投资/有价证券</w:t>
            </w:r>
          </w:p>
        </w:tc>
        <w:tc>
          <w:tcPr>
            <w:tcW w:w="46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在建工程</w:t>
            </w:r>
          </w:p>
        </w:tc>
        <w:tc>
          <w:tcPr>
            <w:tcW w:w="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无形资产</w:t>
            </w:r>
          </w:p>
        </w:tc>
        <w:tc>
          <w:tcPr>
            <w:tcW w:w="4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其他资产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780" w:hRule="atLeast"/>
        </w:trPr>
        <w:tc>
          <w:tcPr>
            <w:tcW w:w="53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c>
          <w:tcPr>
            <w:tcW w:w="393" w:type="dxa"/>
            <w:vMerge w:val="continue"/>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c>
          <w:tcPr>
            <w:tcW w:w="877" w:type="dxa"/>
            <w:vMerge w:val="continue"/>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c>
          <w:tcPr>
            <w:tcW w:w="865" w:type="dxa"/>
            <w:vMerge w:val="continue"/>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小计</w:t>
            </w:r>
          </w:p>
        </w:tc>
        <w:tc>
          <w:tcPr>
            <w:tcW w:w="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房屋构筑物</w:t>
            </w: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车辆</w:t>
            </w:r>
          </w:p>
        </w:tc>
        <w:tc>
          <w:tcPr>
            <w:tcW w:w="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单价200万以上大型设备</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其他固定资产</w:t>
            </w:r>
          </w:p>
        </w:tc>
        <w:tc>
          <w:tcPr>
            <w:tcW w:w="62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c>
          <w:tcPr>
            <w:tcW w:w="46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c>
          <w:tcPr>
            <w:tcW w:w="76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c>
          <w:tcPr>
            <w:tcW w:w="47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after="0"/>
              <w:ind w:left="0" w:right="0"/>
              <w:jc w:val="center"/>
              <w:rPr>
                <w:rFonts w:hint="default"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336" w:hRule="atLeast"/>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栏次</w:t>
            </w:r>
          </w:p>
        </w:tc>
        <w:tc>
          <w:tcPr>
            <w:tcW w:w="3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p>
        </w:tc>
        <w:tc>
          <w:tcPr>
            <w:tcW w:w="8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8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3</w:t>
            </w:r>
          </w:p>
        </w:tc>
        <w:tc>
          <w:tcPr>
            <w:tcW w:w="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4</w:t>
            </w: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5</w:t>
            </w:r>
          </w:p>
        </w:tc>
        <w:tc>
          <w:tcPr>
            <w:tcW w:w="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6</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7</w:t>
            </w:r>
          </w:p>
        </w:tc>
        <w:tc>
          <w:tcPr>
            <w:tcW w:w="6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8</w:t>
            </w:r>
          </w:p>
        </w:tc>
        <w:tc>
          <w:tcPr>
            <w:tcW w:w="4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9</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10</w:t>
            </w:r>
          </w:p>
        </w:tc>
        <w:tc>
          <w:tcPr>
            <w:tcW w:w="4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1" w:hRule="atLeast"/>
        </w:trPr>
        <w:tc>
          <w:tcPr>
            <w:tcW w:w="5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合计</w:t>
            </w:r>
          </w:p>
        </w:tc>
        <w:tc>
          <w:tcPr>
            <w:tcW w:w="39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8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8348.18</w:t>
            </w:r>
          </w:p>
        </w:tc>
        <w:tc>
          <w:tcPr>
            <w:tcW w:w="86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127.98</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8184.25</w:t>
            </w:r>
          </w:p>
        </w:tc>
        <w:tc>
          <w:tcPr>
            <w:tcW w:w="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7614.05</w:t>
            </w:r>
          </w:p>
        </w:tc>
        <w:tc>
          <w:tcPr>
            <w:tcW w:w="54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26.33</w:t>
            </w:r>
          </w:p>
        </w:tc>
        <w:tc>
          <w:tcPr>
            <w:tcW w:w="80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86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543.87</w:t>
            </w:r>
          </w:p>
        </w:tc>
        <w:tc>
          <w:tcPr>
            <w:tcW w:w="62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4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c>
          <w:tcPr>
            <w:tcW w:w="7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default"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35.95</w:t>
            </w:r>
          </w:p>
        </w:tc>
        <w:tc>
          <w:tcPr>
            <w:tcW w:w="4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center"/>
              <w:rPr>
                <w:rFonts w:hint="eastAsia" w:ascii="仿宋" w:hAnsi="仿宋" w:eastAsia="仿宋" w:cs="仿宋"/>
                <w:kern w:val="0"/>
                <w:sz w:val="18"/>
                <w:szCs w:val="18"/>
                <w:lang w:val="en-US" w:eastAsia="zh-CN"/>
              </w:rPr>
            </w:pPr>
            <w:r>
              <w:rPr>
                <w:rFonts w:hint="eastAsia" w:ascii="仿宋" w:hAnsi="仿宋" w:eastAsia="仿宋" w:cs="仿宋"/>
                <w:kern w:val="0"/>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1" w:hRule="atLeast"/>
        </w:trPr>
        <w:tc>
          <w:tcPr>
            <w:tcW w:w="8769"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Lines="0" w:beforeAutospacing="0" w:after="0" w:afterLines="0" w:afterAutospacing="0"/>
              <w:ind w:left="0" w:right="0"/>
              <w:jc w:val="left"/>
              <w:rPr>
                <w:rFonts w:hint="eastAsia" w:ascii="仿宋" w:hAnsi="仿宋" w:eastAsia="仿宋" w:cs="仿宋"/>
                <w:kern w:val="0"/>
                <w:sz w:val="18"/>
                <w:szCs w:val="18"/>
              </w:rPr>
            </w:pPr>
            <w:bookmarkStart w:id="0" w:name="_GoBack"/>
            <w:r>
              <w:rPr>
                <w:rFonts w:hint="eastAsia" w:ascii="仿宋" w:hAnsi="仿宋" w:eastAsia="仿宋" w:cs="仿宋"/>
                <w:kern w:val="0"/>
                <w:sz w:val="18"/>
                <w:szCs w:val="18"/>
              </w:rPr>
              <w:t>填报说明：1.资产总额=流动资产+固定资产+对外投资/有价证券+在建工程+无形资产+其他资产；</w:t>
            </w:r>
          </w:p>
          <w:p>
            <w:pPr>
              <w:keepNext w:val="0"/>
              <w:keepLines w:val="0"/>
              <w:widowControl/>
              <w:suppressLineNumbers w:val="0"/>
              <w:spacing w:before="0" w:beforeLines="0" w:beforeAutospacing="0" w:after="0" w:afterLines="0" w:afterAutospacing="0"/>
              <w:ind w:left="900" w:right="0"/>
              <w:jc w:val="left"/>
              <w:rPr>
                <w:rFonts w:hint="eastAsia" w:ascii="仿宋" w:hAnsi="仿宋" w:eastAsia="仿宋" w:cs="仿宋"/>
                <w:kern w:val="0"/>
                <w:sz w:val="18"/>
                <w:szCs w:val="18"/>
              </w:rPr>
            </w:pPr>
            <w:r>
              <w:rPr>
                <w:rFonts w:hint="eastAsia" w:ascii="仿宋" w:hAnsi="仿宋" w:eastAsia="仿宋" w:cs="仿宋"/>
                <w:kern w:val="0"/>
                <w:sz w:val="18"/>
                <w:szCs w:val="18"/>
              </w:rPr>
              <w:t>2.固定资产=房屋构筑物+车辆+单价200万元以上大型设备+其他固定资产；</w:t>
            </w:r>
          </w:p>
          <w:p>
            <w:pPr>
              <w:keepNext w:val="0"/>
              <w:keepLines w:val="0"/>
              <w:widowControl/>
              <w:suppressLineNumbers w:val="0"/>
              <w:spacing w:before="0" w:beforeLines="0" w:beforeAutospacing="0" w:after="0" w:afterLines="0" w:afterAutospacing="0"/>
              <w:ind w:left="900" w:right="0"/>
              <w:jc w:val="left"/>
              <w:rPr>
                <w:rFonts w:hint="eastAsia" w:ascii="仿宋" w:hAnsi="仿宋" w:eastAsia="仿宋" w:cs="仿宋"/>
                <w:kern w:val="0"/>
                <w:sz w:val="18"/>
                <w:szCs w:val="18"/>
              </w:rPr>
            </w:pPr>
            <w:r>
              <w:rPr>
                <w:rFonts w:hint="eastAsia" w:ascii="仿宋" w:hAnsi="仿宋" w:eastAsia="仿宋" w:cs="仿宋"/>
                <w:kern w:val="0"/>
                <w:sz w:val="18"/>
                <w:szCs w:val="18"/>
              </w:rPr>
              <w:t>3.填报金额为资产“账面原值”。</w:t>
            </w:r>
          </w:p>
          <w:bookmarkEnd w:id="0"/>
        </w:tc>
      </w:tr>
    </w:tbl>
    <w:p>
      <w:pPr>
        <w:keepNext w:val="0"/>
        <w:keepLines w:val="0"/>
        <w:widowControl/>
        <w:suppressLineNumbers w:val="0"/>
        <w:spacing w:before="0" w:beforeLines="0" w:beforeAutospacing="0" w:after="0" w:afterLines="0" w:afterAutospacing="0"/>
        <w:ind w:left="0" w:right="0" w:firstLine="600"/>
        <w:jc w:val="center"/>
        <w:rPr>
          <w:rFonts w:hint="eastAsia" w:ascii="黑体" w:hAnsi="宋体" w:eastAsia="黑体" w:cs="黑体"/>
          <w:kern w:val="2"/>
          <w:sz w:val="30"/>
          <w:szCs w:val="30"/>
          <w:shd w:val="clear" w:color="auto" w:fill="FFFFFF"/>
        </w:rPr>
      </w:pPr>
      <w:r>
        <w:rPr>
          <w:rFonts w:hint="eastAsia" w:ascii="宋体" w:hAnsi="宋体" w:eastAsia="宋体" w:cs="宋体"/>
          <w:kern w:val="0"/>
          <w:sz w:val="18"/>
          <w:szCs w:val="18"/>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三、政府采购支出情况</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仿宋" w:hAnsi="仿宋" w:eastAsia="仿宋" w:cs="仿宋"/>
          <w:kern w:val="2"/>
          <w:sz w:val="30"/>
          <w:szCs w:val="30"/>
          <w:shd w:val="clear" w:color="auto" w:fill="FFFFFF"/>
        </w:rPr>
        <w:t>2021年度，部门政府采购支出总额</w:t>
      </w:r>
      <w:r>
        <w:rPr>
          <w:rFonts w:hint="eastAsia" w:ascii="仿宋" w:hAnsi="仿宋" w:eastAsia="仿宋" w:cs="仿宋"/>
          <w:kern w:val="2"/>
          <w:sz w:val="30"/>
          <w:szCs w:val="30"/>
          <w:shd w:val="clear" w:color="auto" w:fill="FFFFFF"/>
          <w:lang w:val="en-US" w:eastAsia="zh-CN"/>
        </w:rPr>
        <w:t>53.08</w:t>
      </w:r>
      <w:r>
        <w:rPr>
          <w:rFonts w:hint="eastAsia" w:ascii="仿宋" w:hAnsi="仿宋" w:eastAsia="仿宋" w:cs="仿宋"/>
          <w:kern w:val="2"/>
          <w:sz w:val="30"/>
          <w:szCs w:val="30"/>
          <w:shd w:val="clear" w:color="auto" w:fill="FFFFFF"/>
        </w:rPr>
        <w:t>万元，其中：政府采购货物支出</w:t>
      </w:r>
      <w:r>
        <w:rPr>
          <w:rFonts w:hint="eastAsia" w:ascii="仿宋" w:hAnsi="仿宋" w:eastAsia="仿宋" w:cs="仿宋"/>
          <w:kern w:val="2"/>
          <w:sz w:val="30"/>
          <w:szCs w:val="30"/>
          <w:shd w:val="clear" w:color="auto" w:fill="FFFFFF"/>
          <w:lang w:val="en-US" w:eastAsia="zh-CN"/>
        </w:rPr>
        <w:t>53.08</w:t>
      </w:r>
      <w:r>
        <w:rPr>
          <w:rFonts w:hint="eastAsia" w:ascii="仿宋" w:hAnsi="仿宋" w:eastAsia="仿宋" w:cs="仿宋"/>
          <w:kern w:val="2"/>
          <w:sz w:val="30"/>
          <w:szCs w:val="30"/>
          <w:shd w:val="clear" w:color="auto" w:fill="FFFFFF"/>
        </w:rPr>
        <w:t>万元；政府采购工程支出</w:t>
      </w:r>
      <w:r>
        <w:rPr>
          <w:rFonts w:hint="eastAsia" w:ascii="仿宋" w:hAnsi="仿宋" w:eastAsia="仿宋" w:cs="仿宋"/>
          <w:kern w:val="2"/>
          <w:sz w:val="30"/>
          <w:szCs w:val="30"/>
          <w:shd w:val="clear" w:color="auto" w:fill="FFFFFF"/>
          <w:lang w:val="en-US" w:eastAsia="zh-CN"/>
        </w:rPr>
        <w:t>0</w:t>
      </w:r>
      <w:r>
        <w:rPr>
          <w:rFonts w:hint="eastAsia" w:ascii="仿宋" w:hAnsi="仿宋" w:eastAsia="仿宋" w:cs="仿宋"/>
          <w:kern w:val="2"/>
          <w:sz w:val="30"/>
          <w:szCs w:val="30"/>
          <w:shd w:val="clear" w:color="auto" w:fill="FFFFFF"/>
        </w:rPr>
        <w:t>万元；政府采购服务支出</w:t>
      </w:r>
      <w:r>
        <w:rPr>
          <w:rFonts w:hint="eastAsia" w:ascii="仿宋" w:hAnsi="仿宋" w:eastAsia="仿宋" w:cs="仿宋"/>
          <w:kern w:val="2"/>
          <w:sz w:val="30"/>
          <w:szCs w:val="30"/>
          <w:shd w:val="clear" w:color="auto" w:fill="FFFFFF"/>
          <w:lang w:val="en-US" w:eastAsia="zh-CN"/>
        </w:rPr>
        <w:t>0</w:t>
      </w:r>
      <w:r>
        <w:rPr>
          <w:rFonts w:hint="eastAsia" w:ascii="仿宋" w:hAnsi="仿宋" w:eastAsia="仿宋" w:cs="仿宋"/>
          <w:kern w:val="2"/>
          <w:sz w:val="30"/>
          <w:szCs w:val="30"/>
          <w:shd w:val="clear" w:color="auto" w:fill="FFFFFF"/>
        </w:rPr>
        <w:t>万元。授予中小企业合同金额</w:t>
      </w:r>
      <w:r>
        <w:rPr>
          <w:rFonts w:hint="eastAsia" w:ascii="仿宋" w:hAnsi="仿宋" w:eastAsia="仿宋" w:cs="仿宋"/>
          <w:kern w:val="2"/>
          <w:sz w:val="30"/>
          <w:szCs w:val="30"/>
          <w:shd w:val="clear" w:color="auto" w:fill="FFFFFF"/>
          <w:lang w:val="en-US" w:eastAsia="zh-CN"/>
        </w:rPr>
        <w:t>53.08</w:t>
      </w:r>
      <w:r>
        <w:rPr>
          <w:rFonts w:hint="eastAsia" w:ascii="仿宋" w:hAnsi="仿宋" w:eastAsia="仿宋" w:cs="仿宋"/>
          <w:kern w:val="2"/>
          <w:sz w:val="30"/>
          <w:szCs w:val="30"/>
          <w:shd w:val="clear" w:color="auto" w:fill="FFFFFF"/>
        </w:rPr>
        <w:t>万元，占政府采购支出总额的</w:t>
      </w:r>
      <w:r>
        <w:rPr>
          <w:rFonts w:hint="eastAsia" w:ascii="仿宋" w:hAnsi="仿宋" w:eastAsia="仿宋" w:cs="仿宋"/>
          <w:kern w:val="2"/>
          <w:sz w:val="30"/>
          <w:szCs w:val="30"/>
          <w:shd w:val="clear" w:color="auto" w:fill="FFFFFF"/>
          <w:lang w:val="en-US" w:eastAsia="zh-CN"/>
        </w:rPr>
        <w:t>100</w:t>
      </w:r>
      <w:r>
        <w:rPr>
          <w:rFonts w:hint="eastAsia" w:ascii="仿宋" w:hAnsi="仿宋" w:eastAsia="仿宋" w:cs="仿宋"/>
          <w:kern w:val="2"/>
          <w:sz w:val="30"/>
          <w:szCs w:val="30"/>
          <w:shd w:val="clear" w:color="auto" w:fill="FFFFFF"/>
        </w:rPr>
        <w:t>%。</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color w:val="000000"/>
          <w:kern w:val="2"/>
          <w:sz w:val="30"/>
          <w:szCs w:val="30"/>
          <w:shd w:val="clear" w:color="auto" w:fill="FFFFFF"/>
        </w:rPr>
        <w:t>四、</w:t>
      </w:r>
      <w:r>
        <w:rPr>
          <w:rFonts w:hint="eastAsia" w:ascii="黑体" w:hAnsi="宋体" w:eastAsia="黑体" w:cs="黑体"/>
          <w:kern w:val="2"/>
          <w:sz w:val="30"/>
          <w:szCs w:val="30"/>
          <w:shd w:val="clear" w:color="auto" w:fill="FFFFFF"/>
        </w:rPr>
        <w:t>部门绩效自评情况</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color w:val="0000FF"/>
          <w:kern w:val="2"/>
          <w:sz w:val="30"/>
          <w:szCs w:val="30"/>
          <w:shd w:val="clear" w:color="auto" w:fill="FFFFFF"/>
        </w:rPr>
      </w:pPr>
      <w:r>
        <w:rPr>
          <w:rFonts w:hint="eastAsia" w:ascii="仿宋" w:hAnsi="仿宋" w:eastAsia="仿宋" w:cs="仿宋"/>
          <w:kern w:val="2"/>
          <w:sz w:val="30"/>
          <w:szCs w:val="30"/>
          <w:shd w:val="clear" w:color="auto" w:fill="FFFFFF"/>
        </w:rPr>
        <w:t>部门绩效自评情况详见附表（附表10-附表12）。</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五、其他重要事项情况说明</w:t>
      </w:r>
    </w:p>
    <w:p>
      <w:pPr>
        <w:spacing w:line="590" w:lineRule="exact"/>
        <w:ind w:firstLine="600"/>
        <w:jc w:val="left"/>
        <w:rPr>
          <w:rFonts w:hint="eastAsia" w:ascii="仿宋" w:hAnsi="仿宋" w:eastAsia="仿宋"/>
          <w:color w:val="000000"/>
          <w:sz w:val="30"/>
          <w:lang w:val="en-US" w:eastAsia="zh-CN"/>
        </w:rPr>
      </w:pPr>
      <w:r>
        <w:rPr>
          <w:rFonts w:hint="eastAsia" w:ascii="仿宋" w:hAnsi="仿宋" w:eastAsia="仿宋"/>
          <w:color w:val="000000"/>
          <w:sz w:val="30"/>
          <w:lang w:val="en-US" w:eastAsia="zh-CN"/>
        </w:rPr>
        <w:t>香格里拉市东旺乡小学无其他重要事项情况说明。</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黑体" w:hAnsi="宋体" w:eastAsia="黑体" w:cs="黑体"/>
          <w:kern w:val="2"/>
          <w:sz w:val="30"/>
          <w:szCs w:val="30"/>
          <w:shd w:val="clear" w:color="auto" w:fill="FFFFFF"/>
        </w:rPr>
        <w:t>六、相关口径说明</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仿宋" w:hAnsi="仿宋" w:eastAsia="仿宋" w:cs="仿宋"/>
          <w:kern w:val="2"/>
          <w:sz w:val="30"/>
          <w:szCs w:val="30"/>
          <w:shd w:val="clear" w:color="auto" w:fill="FFFFFF"/>
        </w:rPr>
        <w:t>（一）基本支出中人员经费包括工资福利支出和对个人和家庭的补助，公用经费包括商品和服务支出、资本性支出等人员经费以外的支出。</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仿宋" w:hAnsi="仿宋" w:eastAsia="仿宋" w:cs="仿宋"/>
          <w:kern w:val="2"/>
          <w:sz w:val="30"/>
          <w:szCs w:val="30"/>
          <w:shd w:val="clear" w:color="auto" w:fill="FFFFFF"/>
        </w:rPr>
        <w:t>（二）机关运行经费指行政单位和参照公务员法管理的事业单位使用一般公共预算财政拨款安排的基本支出中的公用经费支出。</w:t>
      </w:r>
    </w:p>
    <w:p>
      <w:pPr>
        <w:keepNext w:val="0"/>
        <w:keepLines w:val="0"/>
        <w:widowControl/>
        <w:suppressLineNumbers w:val="0"/>
        <w:spacing w:before="0" w:beforeLines="0" w:beforeAutospacing="0" w:after="0" w:afterLines="0" w:afterAutospacing="0" w:line="590" w:lineRule="exact"/>
        <w:ind w:left="0" w:right="0" w:firstLine="600"/>
        <w:jc w:val="left"/>
        <w:rPr>
          <w:rFonts w:hint="eastAsia" w:ascii="仿宋" w:hAnsi="仿宋" w:eastAsia="仿宋" w:cs="仿宋"/>
          <w:kern w:val="2"/>
          <w:sz w:val="30"/>
          <w:szCs w:val="30"/>
          <w:shd w:val="clear" w:color="auto" w:fill="FFFFFF"/>
        </w:rPr>
      </w:pPr>
      <w:r>
        <w:rPr>
          <w:rFonts w:hint="eastAsia" w:ascii="仿宋" w:hAnsi="仿宋" w:eastAsia="仿宋" w:cs="仿宋"/>
          <w:kern w:val="2"/>
          <w:sz w:val="30"/>
          <w:szCs w:val="30"/>
          <w:shd w:val="clear" w:color="auto" w:fill="FFFFFF"/>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widowControl/>
        <w:suppressLineNumbers w:val="0"/>
        <w:spacing w:before="0" w:beforeLines="0" w:beforeAutospacing="0" w:after="0" w:afterLines="0" w:afterAutospacing="0" w:line="590" w:lineRule="exact"/>
        <w:ind w:left="0" w:right="0" w:firstLine="600"/>
        <w:jc w:val="left"/>
        <w:rPr>
          <w:rFonts w:hint="default" w:ascii="Times New Roman" w:hAnsi="Times New Roman" w:cs="Times New Roman"/>
          <w:kern w:val="2"/>
          <w:sz w:val="30"/>
          <w:szCs w:val="30"/>
          <w:shd w:val="clear" w:color="auto" w:fill="FFFFFF"/>
        </w:rPr>
      </w:pPr>
      <w:r>
        <w:rPr>
          <w:rFonts w:hint="eastAsia" w:ascii="仿宋" w:hAnsi="仿宋" w:eastAsia="仿宋" w:cs="仿宋"/>
          <w:kern w:val="2"/>
          <w:sz w:val="30"/>
          <w:szCs w:val="30"/>
          <w:shd w:val="clear" w:color="auto" w:fill="FFFFFF"/>
        </w:rPr>
        <w:t>（四）</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三公</w:t>
      </w:r>
      <w:r>
        <w:rPr>
          <w:rFonts w:hint="default" w:ascii="Times New Roman" w:hAnsi="Times New Roman" w:cs="Times New Roman"/>
          <w:kern w:val="2"/>
          <w:sz w:val="30"/>
          <w:szCs w:val="30"/>
          <w:shd w:val="clear" w:color="auto" w:fill="FFFFFF"/>
        </w:rPr>
        <w:t>”</w:t>
      </w:r>
      <w:r>
        <w:rPr>
          <w:rFonts w:hint="eastAsia" w:ascii="仿宋" w:hAnsi="仿宋" w:eastAsia="仿宋" w:cs="仿宋"/>
          <w:kern w:val="2"/>
          <w:sz w:val="30"/>
          <w:szCs w:val="30"/>
          <w:shd w:val="clear" w:color="auto" w:fill="FFFFFF"/>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2"/>
          <w:szCs w:val="32"/>
          <w:shd w:val="clear" w:color="auto" w:fill="FFFFFF"/>
        </w:rPr>
      </w:pPr>
      <w:r>
        <w:rPr>
          <w:rFonts w:hint="default" w:ascii="Times New Roman" w:hAnsi="Times New Roman" w:cs="Times New Roman"/>
          <w:kern w:val="2"/>
          <w:sz w:val="32"/>
          <w:szCs w:val="32"/>
          <w:shd w:val="clear" w:color="auto" w:fill="FFFFFF"/>
        </w:rPr>
        <w:t xml:space="preserve"> </w:t>
      </w:r>
    </w:p>
    <w:p>
      <w:pPr>
        <w:keepNext w:val="0"/>
        <w:keepLines w:val="0"/>
        <w:widowControl/>
        <w:suppressLineNumbers w:val="0"/>
        <w:spacing w:before="0" w:beforeLines="0" w:beforeAutospacing="0" w:after="0" w:afterLines="0" w:afterAutospacing="0" w:line="590" w:lineRule="exact"/>
        <w:ind w:left="0" w:right="0"/>
        <w:jc w:val="center"/>
        <w:rPr>
          <w:rFonts w:hint="default" w:ascii="Times New Roman" w:hAnsi="Times New Roman" w:cs="Times New Roman"/>
          <w:kern w:val="2"/>
          <w:sz w:val="32"/>
          <w:szCs w:val="32"/>
          <w:shd w:val="clear" w:color="auto" w:fill="FFFFFF"/>
        </w:rPr>
      </w:pPr>
      <w:r>
        <w:rPr>
          <w:rFonts w:hint="eastAsia" w:ascii="黑体" w:hAnsi="宋体" w:eastAsia="黑体" w:cs="黑体"/>
          <w:kern w:val="2"/>
          <w:sz w:val="32"/>
          <w:szCs w:val="32"/>
          <w:shd w:val="clear" w:color="auto" w:fill="FFFFFF"/>
        </w:rPr>
        <w:t>第五部分  名词解释</w:t>
      </w:r>
    </w:p>
    <w:p>
      <w:pPr>
        <w:pStyle w:val="2"/>
        <w:ind w:firstLine="640" w:firstLineChars="200"/>
        <w:rPr>
          <w:rFonts w:hint="eastAsia" w:eastAsia="仿宋_GB2312"/>
          <w:kern w:val="0"/>
          <w:sz w:val="32"/>
          <w:szCs w:val="32"/>
          <w:lang w:val="en-US" w:eastAsia="zh-CN" w:bidi="ar-SA"/>
        </w:rPr>
      </w:pPr>
      <w:r>
        <w:rPr>
          <w:rFonts w:hint="eastAsia" w:eastAsia="仿宋_GB2312"/>
          <w:kern w:val="0"/>
          <w:sz w:val="32"/>
          <w:szCs w:val="32"/>
          <w:lang w:val="en-US" w:eastAsia="zh-CN" w:bidi="ar-SA"/>
        </w:rPr>
        <w:t>1、上级补助收入：指单位从主管部门和上级单位取得的非财政性补助收入；</w:t>
      </w:r>
    </w:p>
    <w:p>
      <w:pPr>
        <w:pStyle w:val="2"/>
        <w:ind w:firstLine="640" w:firstLineChars="200"/>
        <w:rPr>
          <w:rFonts w:hint="eastAsia" w:eastAsia="仿宋_GB2312"/>
          <w:kern w:val="0"/>
          <w:sz w:val="32"/>
          <w:szCs w:val="32"/>
          <w:lang w:val="en-US" w:eastAsia="zh-CN" w:bidi="ar-SA"/>
        </w:rPr>
      </w:pPr>
      <w:r>
        <w:rPr>
          <w:rFonts w:hint="eastAsia" w:eastAsia="仿宋_GB2312"/>
          <w:kern w:val="0"/>
          <w:sz w:val="32"/>
          <w:szCs w:val="32"/>
          <w:lang w:val="en-US" w:eastAsia="zh-CN" w:bidi="ar-SA"/>
        </w:rPr>
        <w:t>2、一般预算支出：国家对集中的预算收入有计划地分配和使用而安排的支出，一般预算支出是国家对集中的预算收入有计划地分配和使用而安排的支出。</w:t>
      </w:r>
    </w:p>
    <w:p>
      <w:pPr>
        <w:pStyle w:val="2"/>
        <w:ind w:firstLine="640" w:firstLineChars="200"/>
        <w:rPr>
          <w:rFonts w:hint="default" w:eastAsia="仿宋_GB2312"/>
          <w:kern w:val="0"/>
          <w:sz w:val="32"/>
          <w:szCs w:val="32"/>
          <w:lang w:val="en-US" w:eastAsia="zh-CN" w:bidi="ar-SA"/>
        </w:rPr>
      </w:pPr>
      <w:r>
        <w:rPr>
          <w:rFonts w:hint="eastAsia" w:eastAsia="仿宋_GB2312"/>
          <w:kern w:val="0"/>
          <w:sz w:val="32"/>
          <w:szCs w:val="32"/>
          <w:lang w:val="en-US" w:eastAsia="zh-CN" w:bidi="ar-SA"/>
        </w:rPr>
        <w:t>3、</w:t>
      </w:r>
      <w:r>
        <w:rPr>
          <w:rFonts w:hint="default" w:eastAsia="仿宋_GB2312"/>
          <w:kern w:val="0"/>
          <w:sz w:val="32"/>
          <w:szCs w:val="32"/>
          <w:lang w:val="en-US" w:eastAsia="zh-CN" w:bidi="ar-SA"/>
        </w:rPr>
        <w:t>基本支出：指保障机构正常运转、完成日常工作任务而发生的人员支出和公用支出；</w:t>
      </w:r>
    </w:p>
    <w:p>
      <w:pPr>
        <w:pStyle w:val="2"/>
        <w:ind w:firstLine="640" w:firstLineChars="200"/>
        <w:rPr>
          <w:rFonts w:hint="default" w:eastAsia="仿宋_GB2312"/>
          <w:kern w:val="0"/>
          <w:sz w:val="32"/>
          <w:szCs w:val="32"/>
          <w:lang w:val="en-US" w:eastAsia="zh-CN" w:bidi="ar-SA"/>
        </w:rPr>
      </w:pPr>
      <w:r>
        <w:rPr>
          <w:rFonts w:hint="eastAsia" w:eastAsia="仿宋_GB2312"/>
          <w:kern w:val="0"/>
          <w:sz w:val="32"/>
          <w:szCs w:val="32"/>
          <w:lang w:val="en-US" w:eastAsia="zh-CN" w:bidi="ar-SA"/>
        </w:rPr>
        <w:t>4、</w:t>
      </w:r>
      <w:r>
        <w:rPr>
          <w:rFonts w:hint="default" w:eastAsia="仿宋_GB2312"/>
          <w:kern w:val="0"/>
          <w:sz w:val="32"/>
          <w:szCs w:val="32"/>
          <w:lang w:val="en-US" w:eastAsia="zh-CN" w:bidi="ar-SA"/>
        </w:rPr>
        <w:t>项目支出：指在基本支出之外为完成特定行政任务和事业发展目标所发生的支出</w:t>
      </w:r>
      <w:r>
        <w:rPr>
          <w:rFonts w:hint="eastAsia" w:eastAsia="仿宋_GB2312"/>
          <w:kern w:val="0"/>
          <w:sz w:val="32"/>
          <w:szCs w:val="32"/>
          <w:lang w:val="en-US" w:eastAsia="zh-CN" w:bidi="ar-SA"/>
        </w:rPr>
        <w:t>。</w:t>
      </w:r>
    </w:p>
    <w:p>
      <w:pPr>
        <w:spacing w:line="590" w:lineRule="exact"/>
        <w:jc w:val="left"/>
        <w:rPr>
          <w:rFonts w:hint="eastAsia" w:ascii="仿宋" w:hAnsi="仿宋" w:eastAsia="仿宋"/>
          <w:color w:val="auto"/>
          <w:sz w:val="30"/>
          <w:lang w:val="en-US" w:eastAsia="zh-CN"/>
        </w:rPr>
      </w:pPr>
    </w:p>
    <w:p>
      <w:pPr>
        <w:rPr>
          <w:rFonts w:ascii="Arial" w:hAnsi="Arial" w:eastAsia="Arial" w:cs="Arial"/>
          <w:b/>
          <w:sz w:val="36"/>
        </w:rPr>
      </w:pPr>
    </w:p>
    <w:sectPr>
      <w:pgSz w:w="12240" w:h="15840"/>
      <w:pgMar w:top="1440" w:right="1800" w:bottom="1440" w:left="1800" w:header="720" w:footer="72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1232CC"/>
    <w:rsid w:val="10F1100A"/>
    <w:rsid w:val="1AC22E4D"/>
    <w:rsid w:val="27612E1B"/>
    <w:rsid w:val="35B61E54"/>
    <w:rsid w:val="482E426B"/>
    <w:rsid w:val="4FD436C3"/>
    <w:rsid w:val="50926B14"/>
    <w:rsid w:val="57B347F1"/>
    <w:rsid w:val="62E55665"/>
    <w:rsid w:val="6AF41A97"/>
    <w:rsid w:val="6C102415"/>
    <w:rsid w:val="6C5E605F"/>
    <w:rsid w:val="7CB33B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Lines="0" w:beforeAutospacing="0" w:after="200" w:afterLines="0" w:afterAutospacing="0" w:line="276" w:lineRule="auto"/>
      <w:jc w:val="both"/>
    </w:pPr>
    <w:rPr>
      <w:rFonts w:hint="default" w:ascii="Times New Roman" w:hAnsi="Times New Roman" w:eastAsia="宋体" w:cs="Times New Roman"/>
      <w:kern w:val="2"/>
      <w:sz w:val="21"/>
      <w:szCs w:val="21"/>
      <w:lang w:val="en-US" w:eastAsia="zh-CN" w:bidi="ar"/>
    </w:rPr>
  </w:style>
  <w:style w:type="paragraph" w:styleId="3">
    <w:name w:val="heading 1"/>
    <w:basedOn w:val="1"/>
    <w:next w:val="1"/>
    <w:qFormat/>
    <w:uiPriority w:val="0"/>
    <w:pPr>
      <w:spacing w:before="0" w:beforeLines="-2147483648" w:beforeAutospacing="1" w:after="0" w:afterLines="-2147483648"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semiHidden/>
    <w:unhideWhenUsed/>
    <w:qFormat/>
    <w:uiPriority w:val="0"/>
    <w:pPr>
      <w:spacing w:before="0" w:beforeLines="-2147483648" w:beforeAutospacing="1" w:after="0" w:afterLines="-2147483648" w:afterAutospacing="1"/>
      <w:jc w:val="left"/>
      <w:outlineLvl w:val="1"/>
    </w:pPr>
    <w:rPr>
      <w:rFonts w:hint="eastAsia" w:ascii="宋体" w:hAnsi="宋体" w:eastAsia="宋体" w:cs="宋体"/>
      <w:b/>
      <w:kern w:val="0"/>
      <w:sz w:val="36"/>
      <w:szCs w:val="36"/>
      <w:lang w:val="en-US" w:eastAsia="zh-CN" w:bidi="ar"/>
    </w:rPr>
  </w:style>
  <w:style w:type="paragraph" w:styleId="5">
    <w:name w:val="heading 3"/>
    <w:basedOn w:val="1"/>
    <w:next w:val="1"/>
    <w:semiHidden/>
    <w:unhideWhenUsed/>
    <w:qFormat/>
    <w:uiPriority w:val="0"/>
    <w:pPr>
      <w:spacing w:before="0" w:beforeLines="-2147483648" w:beforeAutospacing="1" w:after="0" w:afterLines="-2147483648" w:afterAutospacing="1"/>
      <w:jc w:val="left"/>
      <w:outlineLvl w:val="2"/>
    </w:pPr>
    <w:rPr>
      <w:rFonts w:hint="eastAsia" w:ascii="宋体" w:hAnsi="宋体" w:eastAsia="宋体" w:cs="宋体"/>
      <w:b/>
      <w:kern w:val="0"/>
      <w:sz w:val="27"/>
      <w:szCs w:val="27"/>
      <w:lang w:val="en-US" w:eastAsia="zh-CN" w:bidi="ar"/>
    </w:rPr>
  </w:style>
  <w:style w:type="paragraph" w:styleId="6">
    <w:name w:val="heading 4"/>
    <w:basedOn w:val="1"/>
    <w:next w:val="1"/>
    <w:semiHidden/>
    <w:unhideWhenUsed/>
    <w:qFormat/>
    <w:uiPriority w:val="0"/>
    <w:pPr>
      <w:spacing w:before="0" w:beforeLines="-2147483648" w:beforeAutospacing="1" w:after="0" w:afterLines="-2147483648" w:afterAutospacing="1"/>
      <w:jc w:val="left"/>
      <w:outlineLvl w:val="3"/>
    </w:pPr>
    <w:rPr>
      <w:rFonts w:hint="eastAsia" w:ascii="宋体" w:hAnsi="宋体" w:eastAsia="宋体" w:cs="宋体"/>
      <w:b/>
      <w:kern w:val="0"/>
      <w:sz w:val="24"/>
      <w:szCs w:val="24"/>
      <w:lang w:val="en-US" w:eastAsia="zh-CN" w:bidi="ar"/>
    </w:rPr>
  </w:style>
  <w:style w:type="paragraph" w:styleId="7">
    <w:name w:val="heading 5"/>
    <w:basedOn w:val="1"/>
    <w:next w:val="1"/>
    <w:semiHidden/>
    <w:unhideWhenUsed/>
    <w:qFormat/>
    <w:uiPriority w:val="0"/>
    <w:pPr>
      <w:spacing w:before="0" w:beforeLines="-2147483648" w:beforeAutospacing="1" w:after="0" w:afterLines="-2147483648" w:afterAutospacing="1"/>
      <w:jc w:val="left"/>
      <w:outlineLvl w:val="4"/>
    </w:pPr>
    <w:rPr>
      <w:rFonts w:hint="eastAsia" w:ascii="宋体" w:hAnsi="宋体" w:eastAsia="宋体" w:cs="宋体"/>
      <w:b/>
      <w:kern w:val="0"/>
      <w:sz w:val="20"/>
      <w:szCs w:val="20"/>
      <w:lang w:val="en-US" w:eastAsia="zh-CN" w:bidi="ar"/>
    </w:rPr>
  </w:style>
  <w:style w:type="paragraph" w:styleId="8">
    <w:name w:val="heading 6"/>
    <w:basedOn w:val="1"/>
    <w:next w:val="1"/>
    <w:semiHidden/>
    <w:unhideWhenUsed/>
    <w:qFormat/>
    <w:uiPriority w:val="0"/>
    <w:pPr>
      <w:spacing w:before="0" w:beforeLines="-2147483648" w:beforeAutospacing="1" w:after="0" w:afterLines="-2147483648" w:afterAutospacing="1"/>
      <w:jc w:val="left"/>
      <w:outlineLvl w:val="5"/>
    </w:pPr>
    <w:rPr>
      <w:rFonts w:hint="eastAsia" w:ascii="宋体" w:hAnsi="宋体" w:eastAsia="宋体" w:cs="宋体"/>
      <w:b/>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uiPriority w:val="0"/>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2147483648" w:afterLines="-2147483648"/>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Lines="-2147483648" w:beforeAutospacing="1" w:after="0" w:afterLines="-2147483648" w:afterAutospacing="1"/>
      <w:ind w:left="0" w:right="0"/>
      <w:jc w:val="left"/>
    </w:pPr>
    <w:rPr>
      <w:rFonts w:ascii="宋体" w:hAnsi="宋体" w:eastAsia="宋体" w:cs="宋体"/>
      <w:kern w:val="0"/>
      <w:sz w:val="24"/>
      <w:szCs w:val="24"/>
      <w:lang w:val="en-US" w:eastAsia="zh-CN" w:bidi="ar"/>
    </w:rPr>
  </w:style>
  <w:style w:type="character" w:customStyle="1" w:styleId="13">
    <w:name w:val="10"/>
    <w:basedOn w:val="12"/>
    <w:qFormat/>
    <w:uiPriority w:val="0"/>
    <w:rPr>
      <w:rFonts w:hint="default" w:ascii="Times New Roman" w:hAnsi="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2022-10-25T03:30:00Z</dcterms:created>
  <dc:creator>Administrator</dc:creator>
  <cp:lastModifiedBy>Administrator</cp:lastModifiedBy>
  <dcterms:modified xsi:type="dcterms:W3CDTF">2023-02-20T04:12:49Z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