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bCs/>
          <w:color w:val="FF0000"/>
          <w:w w:val="50"/>
          <w:sz w:val="102"/>
          <w:szCs w:val="44"/>
        </w:rPr>
        <w:t>香格里拉</w:t>
      </w:r>
      <w:r>
        <w:rPr>
          <w:rFonts w:hint="eastAsia" w:ascii="方正小标宋_GBK" w:hAnsi="方正小标宋_GBK" w:eastAsia="方正小标宋_GBK" w:cs="方正小标宋_GBK"/>
          <w:b w:val="0"/>
          <w:bCs/>
          <w:color w:val="FF0000"/>
          <w:w w:val="50"/>
          <w:sz w:val="102"/>
          <w:szCs w:val="44"/>
          <w:lang w:eastAsia="zh-CN"/>
        </w:rPr>
        <w:t>市</w:t>
      </w:r>
      <w:r>
        <w:rPr>
          <w:rFonts w:hint="eastAsia" w:ascii="方正小标宋_GBK" w:hAnsi="方正小标宋_GBK" w:eastAsia="方正小标宋_GBK" w:cs="方正小标宋_GBK"/>
          <w:b w:val="0"/>
          <w:bCs/>
          <w:color w:val="FF0000"/>
          <w:w w:val="50"/>
          <w:sz w:val="102"/>
          <w:szCs w:val="44"/>
        </w:rPr>
        <w:t>工业</w:t>
      </w:r>
      <w:r>
        <w:rPr>
          <w:rFonts w:hint="eastAsia" w:ascii="方正小标宋_GBK" w:hAnsi="方正小标宋_GBK" w:eastAsia="方正小标宋_GBK" w:cs="方正小标宋_GBK"/>
          <w:b w:val="0"/>
          <w:bCs/>
          <w:color w:val="FF0000"/>
          <w:w w:val="50"/>
          <w:sz w:val="102"/>
          <w:szCs w:val="44"/>
          <w:lang w:eastAsia="zh-CN"/>
        </w:rPr>
        <w:t>信息化</w:t>
      </w:r>
      <w:r>
        <w:rPr>
          <w:rFonts w:hint="eastAsia" w:ascii="方正小标宋_GBK" w:hAnsi="方正小标宋_GBK" w:eastAsia="方正小标宋_GBK" w:cs="方正小标宋_GBK"/>
          <w:b w:val="0"/>
          <w:bCs/>
          <w:color w:val="FF0000"/>
          <w:w w:val="50"/>
          <w:sz w:val="102"/>
          <w:szCs w:val="44"/>
        </w:rPr>
        <w:t>和</w:t>
      </w:r>
      <w:r>
        <w:rPr>
          <w:rFonts w:hint="eastAsia" w:ascii="方正小标宋_GBK" w:hAnsi="方正小标宋_GBK" w:eastAsia="方正小标宋_GBK" w:cs="方正小标宋_GBK"/>
          <w:b w:val="0"/>
          <w:bCs/>
          <w:color w:val="FF0000"/>
          <w:w w:val="50"/>
          <w:sz w:val="102"/>
          <w:szCs w:val="44"/>
          <w:lang w:eastAsia="zh-CN"/>
        </w:rPr>
        <w:t>商务外事</w:t>
      </w:r>
      <w:r>
        <w:rPr>
          <w:rFonts w:hint="eastAsia" w:ascii="方正小标宋_GBK" w:hAnsi="方正小标宋_GBK" w:eastAsia="方正小标宋_GBK" w:cs="方正小标宋_GBK"/>
          <w:b w:val="0"/>
          <w:bCs/>
          <w:color w:val="FF0000"/>
          <w:w w:val="50"/>
          <w:sz w:val="102"/>
          <w:szCs w:val="44"/>
        </w:rPr>
        <w:t>局</w:t>
      </w:r>
      <w:r>
        <w:rPr>
          <w:rFonts w:hint="eastAsia" w:ascii="方正小标宋_GBK" w:hAnsi="方正小标宋_GBK" w:eastAsia="方正小标宋_GBK" w:cs="方正小标宋_GBK"/>
          <w:b w:val="0"/>
          <w:bCs/>
          <w:color w:val="FF0000"/>
          <w:sz w:val="102"/>
          <w:szCs w:val="44"/>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914400</wp:posOffset>
                </wp:positionV>
                <wp:extent cx="5201285" cy="7620"/>
                <wp:effectExtent l="0" t="19050" r="18415" b="30480"/>
                <wp:wrapNone/>
                <wp:docPr id="1" name="直线 2"/>
                <wp:cNvGraphicFramePr/>
                <a:graphic xmlns:a="http://schemas.openxmlformats.org/drawingml/2006/main">
                  <a:graphicData uri="http://schemas.microsoft.com/office/word/2010/wordprocessingShape">
                    <wps:wsp>
                      <wps:cNvCnPr/>
                      <wps:spPr>
                        <a:xfrm>
                          <a:off x="0" y="0"/>
                          <a:ext cx="5201285" cy="762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45pt;margin-top:72pt;height:0.6pt;width:409.55pt;z-index:251659264;mso-width-relative:page;mso-height-relative:page;" filled="f" stroked="t" coordsize="21600,21600" o:gfxdata="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YW0S9kAAAAJAQAADwAAAAAAAAABACAAAAAiAAAAZHJzL2Rvd25yZXYueG1sUEsBAhQAFAAA&#10;AAgAh07iQOqSoNTuAQAA3wMAAA4AAAAAAAAAAQAgAAAAKAEAAGRycy9lMm9Eb2MueG1sUEsFBgAA&#10;AAAGAAYAWQEAAIgFA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香格里拉市工业信息化和商务外事局年度法治政府建设工作报告（2022年度）</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2"/>
          <w:sz w:val="32"/>
          <w:szCs w:val="32"/>
          <w:lang w:val="en-US" w:eastAsia="zh-CN" w:bidi="ar"/>
        </w:rPr>
        <w:t>2022年局委党委始终以习近平新时代中国特色社会主义思想为指导，深入贯彻落实党的十九届七中全会、党的二十大精神，紧紧围绕建设法治建设各项目标任务，强化普法责任，完善普法机制，规范行政执法，全面推进科学立法、严格执法、公正司法、全民守法，坚持依法治国、依法执政、依法行政共同推进，坚持法治国家、法治政府、法治社会一体建设，不断开创依法治国新局面。现将全年工作情况报告如下：</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3" w:firstLineChars="20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bCs/>
          <w:color w:val="333333"/>
          <w:kern w:val="2"/>
          <w:sz w:val="32"/>
          <w:szCs w:val="32"/>
          <w:lang w:val="en-US" w:eastAsia="zh-CN" w:bidi="ar"/>
        </w:rPr>
        <w:t>一、采取的措施和取得的成效</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3"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color w:val="333333"/>
          <w:kern w:val="2"/>
          <w:sz w:val="32"/>
          <w:szCs w:val="32"/>
          <w:lang w:val="en-US" w:eastAsia="zh-CN" w:bidi="ar"/>
        </w:rPr>
        <w:t>（一）抓规划部署，及时制定了年度普法工作要点和计划。</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2"/>
          <w:sz w:val="32"/>
          <w:szCs w:val="32"/>
          <w:lang w:val="en-US" w:eastAsia="zh-CN" w:bidi="ar"/>
        </w:rPr>
        <w:t>紧密结合工信工作实际，及时制定年度普法工作要点，明确普法任务，提出普法要求；对我局承担的《节约能源法》、《招投标法》、《中小企业促进法》、《无线电管理条例》、《无线电管制规定》这五项法律法规制定年度普法工作计划，细化责任，狠抓落实，确保“谁执法谁普法”责任制落到实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right="0" w:firstLine="643"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color w:val="333333"/>
          <w:kern w:val="2"/>
          <w:sz w:val="32"/>
          <w:szCs w:val="32"/>
          <w:lang w:val="en-US" w:eastAsia="zh-CN" w:bidi="ar"/>
        </w:rPr>
        <w:t>（二）抓制度落实，多层面强化普法责任。</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2"/>
          <w:sz w:val="32"/>
          <w:szCs w:val="32"/>
          <w:lang w:val="en-US" w:eastAsia="zh-CN" w:bidi="ar"/>
        </w:rPr>
        <w:t> 1.落实了领导责任制。成立了法治宣传教育普法领导小组，统一领导全局的普法宣传教育工作。局主要领导任组长，其他局领导任副组长，机关各股室及下属单位负责人为成员。领导小组下设办公室，负责法治宣传教育日常工作，具体落实领导小组议定的事项。各下属单位主要领导认真履行法治宣传教育第一责任人职责，坚持以身作则、以上率下，带头尊法学法守法用法，对法治宣传教育重要工作亲自部署、重大问题亲自过问、重点环节亲自协调、重要任务亲自督办，做到思想重视，领导有力，工作落实。领导班子定期听取法治宣传教育工作情况汇报，及时研究解决工作中的重大问题。</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2"/>
          <w:sz w:val="32"/>
          <w:szCs w:val="32"/>
          <w:lang w:val="en-US" w:eastAsia="zh-CN" w:bidi="ar"/>
        </w:rPr>
        <w:t>2.强化了“谁执法谁普法”责任制。认真落实“谁执法谁普法”责任制，紧密结合“4.15</w:t>
      </w:r>
      <w:r>
        <w:rPr>
          <w:rFonts w:hint="default" w:ascii="方正仿宋_GBK" w:hAnsi="方正仿宋_GBK" w:eastAsia="方正仿宋_GBK" w:cs="方正仿宋_GBK"/>
          <w:color w:val="333333"/>
          <w:kern w:val="2"/>
          <w:sz w:val="32"/>
          <w:szCs w:val="32"/>
          <w:lang w:val="en-US" w:eastAsia="zh-CN" w:bidi="ar"/>
        </w:rPr>
        <w:t>”</w:t>
      </w:r>
      <w:r>
        <w:rPr>
          <w:rFonts w:hint="eastAsia" w:ascii="方正仿宋_GBK" w:hAnsi="方正仿宋_GBK" w:eastAsia="方正仿宋_GBK" w:cs="方正仿宋_GBK"/>
          <w:color w:val="333333"/>
          <w:kern w:val="2"/>
          <w:sz w:val="32"/>
          <w:szCs w:val="32"/>
          <w:lang w:val="en-US" w:eastAsia="zh-CN" w:bidi="ar"/>
        </w:rPr>
        <w:t>全民国家安全教育日普法宣传活动、世界电信日、节能宣传周、“12.4</w:t>
      </w:r>
      <w:r>
        <w:rPr>
          <w:rFonts w:hint="default" w:ascii="方正仿宋_GBK" w:hAnsi="方正仿宋_GBK" w:eastAsia="方正仿宋_GBK" w:cs="方正仿宋_GBK"/>
          <w:color w:val="333333"/>
          <w:kern w:val="2"/>
          <w:sz w:val="32"/>
          <w:szCs w:val="32"/>
          <w:lang w:val="en-US" w:eastAsia="zh-CN" w:bidi="ar"/>
        </w:rPr>
        <w:t>”</w:t>
      </w:r>
      <w:r>
        <w:rPr>
          <w:rFonts w:hint="eastAsia" w:ascii="方正仿宋_GBK" w:hAnsi="方正仿宋_GBK" w:eastAsia="方正仿宋_GBK" w:cs="方正仿宋_GBK"/>
          <w:color w:val="333333"/>
          <w:kern w:val="2"/>
          <w:sz w:val="32"/>
          <w:szCs w:val="32"/>
          <w:lang w:val="en-US" w:eastAsia="zh-CN" w:bidi="ar"/>
        </w:rPr>
        <w:t>国家宪法日等时机，采取多种方式，向社会各界宣传《民法典》、节能、中小企业等相关法律法规，抓好普法责任落实。</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2"/>
          <w:sz w:val="32"/>
          <w:szCs w:val="32"/>
          <w:lang w:val="en-US" w:eastAsia="zh-CN" w:bidi="ar"/>
        </w:rPr>
        <w:t>3.扎实抓好了相关制度落实。坚持和完善了领导干部</w:t>
      </w:r>
      <w:bookmarkStart w:id="0" w:name="_GoBack"/>
      <w:bookmarkEnd w:id="0"/>
      <w:r>
        <w:rPr>
          <w:rFonts w:hint="eastAsia" w:ascii="方正仿宋_GBK" w:hAnsi="方正仿宋_GBK" w:eastAsia="方正仿宋_GBK" w:cs="方正仿宋_GBK"/>
          <w:color w:val="333333"/>
          <w:kern w:val="2"/>
          <w:sz w:val="32"/>
          <w:szCs w:val="32"/>
          <w:lang w:val="en-US" w:eastAsia="zh-CN" w:bidi="ar"/>
        </w:rPr>
        <w:t>集体学法、法治培训制度，把宪法法律和党内法规列入党委中心组年度学习计划，形成了党委中心组常态化集体学法机制。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3"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color w:val="333333"/>
          <w:kern w:val="2"/>
          <w:sz w:val="32"/>
          <w:szCs w:val="32"/>
          <w:lang w:val="en-US" w:eastAsia="zh-CN" w:bidi="ar"/>
        </w:rPr>
        <w:t>(三)抓法律宣传，多展方位开普法活动。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2"/>
          <w:sz w:val="32"/>
          <w:szCs w:val="32"/>
          <w:lang w:val="en-US" w:eastAsia="zh-CN" w:bidi="ar"/>
        </w:rPr>
        <w:t>大力做好节能宣传相关工作。一是订阅《法制日报》。二是结合“节能宣传周”活动集中开展普法宣传。每年均围绕不同的节能主题，及时制定节能宣传周年度方案，大力宣传并全面推行绿色制造，重点宣传普及工业领域节能低碳法律法规、政策、标准及相关知识。三是结合业务工作开展普法宣传。加大对企业人员开展普法教育，将工业领域节能低碳法律法规宣传带入企业、工厂和车间，现场组织《节约能源法》等法律文件学习宣传，并依照法律法规开展工业节能监察，有力推动了工业领域节能低碳法律法规的贯彻执行。</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3"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color w:val="333333"/>
          <w:kern w:val="2"/>
          <w:sz w:val="32"/>
          <w:szCs w:val="32"/>
          <w:lang w:val="en-US" w:eastAsia="zh-CN" w:bidi="ar"/>
        </w:rPr>
        <w:t> (四)抓学习教育，依法处理矛盾纠纷。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2"/>
          <w:sz w:val="32"/>
          <w:szCs w:val="32"/>
          <w:lang w:val="en-US" w:eastAsia="zh-CN" w:bidi="ar"/>
        </w:rPr>
        <w:t> 1.坚持完善党组中心组集体学法。将法治教育纳入工信局党委理论学习中心组和领导干部理论学习计划，每年落实党组中心组学法不少于2次，并组织干部集中学法。2022年，先后多次召开党组会议进行集体学法，还把宪法纳入党组中心组必学内容。通过学习，不断提高领导干部运用法治思维和法治方式深化改革、推动发展、化解矛盾、维护稳定的能力，不断增强领导干部自觉守法、依法履职办事的意识和能力。</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color w:val="333333"/>
          <w:kern w:val="2"/>
          <w:sz w:val="32"/>
          <w:szCs w:val="32"/>
          <w:lang w:val="en-US" w:eastAsia="zh-CN" w:bidi="ar"/>
        </w:rPr>
        <w:t> 2.坚持完善机关干部自主学习。局机关领导干部、工作人员立足工作岗位，联系工作实际，合理安排时间，充分利用微信工作群等媒介，依托法治宣传教育专栏，自觉加强法律知识学习，同时，积极组织全局干部职工参加保密法、专利法、宪法知识等学习。</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3"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color w:val="333333"/>
          <w:kern w:val="2"/>
          <w:sz w:val="32"/>
          <w:szCs w:val="32"/>
          <w:lang w:val="en-US" w:eastAsia="zh-CN" w:bidi="ar"/>
        </w:rPr>
        <w:t>（五）规范行政执法。</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2"/>
          <w:sz w:val="32"/>
          <w:szCs w:val="32"/>
          <w:lang w:val="en-US" w:eastAsia="zh-CN" w:bidi="ar"/>
        </w:rPr>
        <w:t>强化了全市工业和信息化发展战略、规划、政策的研究和制定，并负责组织实施，加强企业创新的指导，维护企业合法权益。一是加强规范性文件备案审查和定期清理，根据法律、法规、规章及有关政策措施的变化情况，对规范性文件实行动态管理，及时实行再审查、再清理。二是深入推进行政审批制度改革和政务平台的应用，依法精简行政权力事项，加强权力清单、责任清单、负面清单的动态调整。三是落实行政执法“三公开”制度，依据行政检查职权的调整和监管对象、行政检查人员的变更，实行动态管理，实时维护“一单两库”，严格按照节点要求完成年度行政检查计划的制定，精心组织抽查工作，依照“双随机、一公开”执法检查系统的程序和要求，及时向社会公开检查结果，强化事中事后监管，规范工信行政执法行为。四是加强和完善行政调解和行政应诉工作，落实行政执法与刑事司法衔接制度。加大信息公开力度，进一步推进政府信息公开工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3"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color w:val="333333"/>
          <w:kern w:val="2"/>
          <w:sz w:val="32"/>
          <w:szCs w:val="32"/>
          <w:lang w:val="en-US" w:eastAsia="zh-CN" w:bidi="ar"/>
        </w:rPr>
        <w:t>（六）坚持依法执政。</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2"/>
          <w:sz w:val="32"/>
          <w:szCs w:val="32"/>
          <w:lang w:val="en-US" w:eastAsia="zh-CN" w:bidi="ar"/>
        </w:rPr>
        <w:t xml:space="preserve">    强化依法执政意识，贯彻执行民主集中制，健全党委议事规则和决策程序规范，完善重大事项决策、党内法规制定、党务公开等制度机制，提升党委和行政决策的科学化、民主化、法治化水平，确保决策科学、程序正当、过程公开、责任明确。促进运用法治思维和法治方式深化改革、推动发展、化解矛盾、维护稳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333333"/>
          <w:kern w:val="2"/>
          <w:sz w:val="32"/>
          <w:szCs w:val="32"/>
          <w:lang w:val="en-US" w:eastAsia="zh-CN" w:bidi="ar"/>
        </w:rPr>
        <w:t>二、存在的不足</w:t>
      </w:r>
      <w:r>
        <w:rPr>
          <w:rFonts w:hint="eastAsia" w:ascii="方正仿宋_GBK" w:hAnsi="方正仿宋_GBK" w:eastAsia="方正仿宋_GBK" w:cs="方正仿宋_GBK"/>
          <w:color w:val="333333"/>
          <w:kern w:val="2"/>
          <w:sz w:val="32"/>
          <w:szCs w:val="32"/>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2"/>
          <w:sz w:val="32"/>
          <w:szCs w:val="32"/>
          <w:lang w:val="en-US" w:eastAsia="zh-CN" w:bidi="ar"/>
        </w:rPr>
        <w:t>2022年工信局在法建工作的深度和广度、普法工作的创新意识和创新力度等方面与市依法治市办的标准还有一定的差距。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kern w:val="2"/>
          <w:sz w:val="32"/>
          <w:szCs w:val="32"/>
          <w:lang w:val="en-US" w:eastAsia="zh-CN" w:bidi="ar"/>
        </w:rPr>
        <w:t>三、主要负责人履行推进法治建设第一责任人职责情况</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2"/>
          <w:sz w:val="32"/>
          <w:szCs w:val="32"/>
          <w:lang w:val="en-US" w:eastAsia="zh-CN" w:bidi="ar"/>
        </w:rPr>
        <w:t>根据市委、市政府年度全面依法治市和法治政府建设重大决策部署要求，现将2022年度履行推进法治建设第一责任人职责述职如下：</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2"/>
          <w:sz w:val="32"/>
          <w:szCs w:val="32"/>
          <w:lang w:val="en-US" w:eastAsia="zh-CN" w:bidi="ar"/>
        </w:rPr>
        <w:t>（一）贯彻落实习近平总书记全面依法治国新理念新思想新战略，加强本单位法治建设组织领导，研究解决本系统领域法治建设重大问题和困难的情况。强化组织领导，确保责任到位。以党组书记、局长为组长，党委成员、副局长为副组长，各股室负责人为成员的普法工作领导小组持续运转，切实加强对法治建设工作的领导。形成主要领导负责抓，分管领导具体抓，相关部门配合抓的工作局面。</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2"/>
          <w:sz w:val="32"/>
          <w:szCs w:val="32"/>
          <w:lang w:val="en-US" w:eastAsia="zh-CN" w:bidi="ar"/>
        </w:rPr>
        <w:t>（二）严格执行重大行政决策法定程序，建立健全政府法律顾问制度、发挥法律顾问职责作用，全面推动政务公开情况。坚持“以公开为常态，不公开为例外”原则，进一步落实决策公开、执行公开、管理公开、服务公开、结果公开的要求;重点推进行政权力运行、重大建设项目、民生等重点领域信息公开，严格执行中大行政决策法定程序，充分保障公众知情权、参与权、表达权和监督权，增强政府公信力、执行力，提升政府治理能力，发挥法律顾问职责作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2"/>
          <w:sz w:val="32"/>
          <w:szCs w:val="32"/>
          <w:lang w:val="en-US" w:eastAsia="zh-CN" w:bidi="ar"/>
        </w:rPr>
        <w:t>（三)督促领导班子其他成员和下级单位主要负责人依法行政，推动完善政府内部层级监督和专门监督情况。坚持依法行政，从严治政，进一步加强了党风廉政建设。建立健全制度，巩固长效机制。继续从制度上、源头上治理腐败，加强廉政建设。强化廉政建设，推进依法执政。坚持领导干部述职述廉制度和重大事项报告制度，严格落实党风廉政建设责任制，建立健全促廉保廉机制，加大廉政宣传。</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2"/>
          <w:sz w:val="32"/>
          <w:szCs w:val="32"/>
          <w:lang w:val="en-US" w:eastAsia="zh-CN" w:bidi="ar"/>
        </w:rPr>
        <w:t>（四）积极推进依法执政，接受群众监督，提高工作透明度。明确目标任务，强化责任保障。制定具体实施方案，明确法治建设工作目标任务，完善防范措施规范。坚持民主集中制，健全决策机制。始终坚持民主集中制，不凭主观臆断，不搞长官意志，不搞“一言堂”，严格按照决策程序办事，力求决策科学正确。凡重大事项，都在充分调查研究、广泛征求意见的基础上，通过集体研究讨论、公平竞争审查等多环节决定。坚持党务公开，扩大党内民主。及时公布党务、政务应公示的内容，广泛接受群众监督，不断增强党组织工作的透明度。</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color w:val="333333"/>
          <w:kern w:val="2"/>
          <w:sz w:val="32"/>
          <w:szCs w:val="32"/>
          <w:lang w:val="en-US" w:eastAsia="zh-CN" w:bidi="ar"/>
        </w:rPr>
        <w:t>四、2023年推进法治政府建设主要安排</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2"/>
          <w:sz w:val="32"/>
          <w:szCs w:val="32"/>
          <w:lang w:val="en-US" w:eastAsia="zh-CN" w:bidi="ar"/>
        </w:rPr>
        <w:t>1、我局将不断加强组织领导，强化普法制度、人员、经费落实，扎实推进工信普法工作更上新的台阶。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2"/>
          <w:sz w:val="32"/>
          <w:szCs w:val="32"/>
          <w:lang w:val="en-US" w:eastAsia="zh-CN" w:bidi="ar"/>
        </w:rPr>
        <w:t>2、继续坚持督查整改，确保落实到位。对群众关心、社会关注的与群众利益息息相关的问题进行监督，排查法治建设中的突出问题，及时提出建设性的整改意见，并督促整改到位。</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五、其他需要报告的情况</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w:t>
      </w:r>
    </w:p>
    <w:p>
      <w:pPr>
        <w:jc w:val="right"/>
        <w:rPr>
          <w:rFonts w:hint="eastAsia" w:ascii="方正仿宋_GBK" w:hAnsi="方正仿宋_GBK" w:eastAsia="方正仿宋_GBK" w:cs="方正仿宋_GBK"/>
          <w:sz w:val="32"/>
          <w:szCs w:val="32"/>
          <w:lang w:val="en-US" w:eastAsia="zh-CN"/>
        </w:rPr>
      </w:pPr>
    </w:p>
    <w:p>
      <w:pPr>
        <w:jc w:val="right"/>
        <w:rPr>
          <w:rFonts w:hint="eastAsia" w:ascii="方正仿宋_GBK" w:hAnsi="方正仿宋_GBK" w:eastAsia="方正仿宋_GBK" w:cs="方正仿宋_GBK"/>
          <w:sz w:val="32"/>
          <w:szCs w:val="32"/>
          <w:lang w:val="en-US" w:eastAsia="zh-CN"/>
        </w:rPr>
      </w:pPr>
    </w:p>
    <w:p>
      <w:p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香格里拉市工业信息化和商务外事局</w:t>
      </w:r>
    </w:p>
    <w:p>
      <w:pPr>
        <w:jc w:val="righ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2023年2月17日</w:t>
      </w:r>
    </w:p>
    <w:p>
      <w:pPr>
        <w:jc w:val="right"/>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WQwN2ZmMjI2MzEyMmVhYzYxYzljNTVlYjZmOWYifQ=="/>
    <w:docVar w:name="KSO_WPS_MARK_KEY" w:val="d3b0cb13-b3fe-4925-9b13-ddef04e266d0"/>
  </w:docVars>
  <w:rsids>
    <w:rsidRoot w:val="4D2E6DFE"/>
    <w:rsid w:val="127C6E2B"/>
    <w:rsid w:val="25553A55"/>
    <w:rsid w:val="25905A19"/>
    <w:rsid w:val="44610C9B"/>
    <w:rsid w:val="4B2C167B"/>
    <w:rsid w:val="4D2E6DFE"/>
    <w:rsid w:val="505722CD"/>
    <w:rsid w:val="5A44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rFonts w:hint="eastAsia" w:ascii="微软雅黑" w:hAnsi="微软雅黑" w:eastAsia="微软雅黑" w:cs="微软雅黑"/>
      <w:color w:val="333333"/>
      <w:u w:val="none"/>
    </w:rPr>
  </w:style>
  <w:style w:type="character" w:styleId="5">
    <w:name w:val="HTML Acronym"/>
    <w:basedOn w:val="3"/>
    <w:qFormat/>
    <w:uiPriority w:val="0"/>
  </w:style>
  <w:style w:type="character" w:styleId="6">
    <w:name w:val="Hyperlink"/>
    <w:basedOn w:val="3"/>
    <w:qFormat/>
    <w:uiPriority w:val="0"/>
    <w:rPr>
      <w:rFonts w:ascii="微软雅黑" w:hAnsi="微软雅黑" w:eastAsia="微软雅黑" w:cs="微软雅黑"/>
      <w:color w:val="333333"/>
      <w:u w:val="none"/>
    </w:rPr>
  </w:style>
  <w:style w:type="character" w:customStyle="1" w:styleId="7">
    <w:name w:val="tit"/>
    <w:basedOn w:val="3"/>
    <w:qFormat/>
    <w:uiPriority w:val="0"/>
    <w:rPr>
      <w:color w:val="BA0808"/>
      <w:sz w:val="24"/>
      <w:szCs w:val="24"/>
    </w:rPr>
  </w:style>
  <w:style w:type="character" w:customStyle="1" w:styleId="8">
    <w:name w:val="tit1"/>
    <w:basedOn w:val="3"/>
    <w:qFormat/>
    <w:uiPriority w:val="0"/>
    <w:rPr>
      <w:b/>
      <w:sz w:val="24"/>
      <w:szCs w:val="24"/>
    </w:rPr>
  </w:style>
  <w:style w:type="character" w:customStyle="1" w:styleId="9">
    <w:name w:val="tit2"/>
    <w:basedOn w:val="3"/>
    <w:qFormat/>
    <w:uiPriority w:val="0"/>
    <w:rPr>
      <w:b/>
      <w:color w:val="333333"/>
      <w:sz w:val="24"/>
      <w:szCs w:val="24"/>
    </w:rPr>
  </w:style>
  <w:style w:type="character" w:customStyle="1" w:styleId="10">
    <w:name w:val="tit3"/>
    <w:basedOn w:val="3"/>
    <w:qFormat/>
    <w:uiPriority w:val="0"/>
  </w:style>
  <w:style w:type="character" w:customStyle="1" w:styleId="11">
    <w:name w:val="tit4"/>
    <w:basedOn w:val="3"/>
    <w:qFormat/>
    <w:uiPriority w:val="0"/>
  </w:style>
  <w:style w:type="character" w:customStyle="1" w:styleId="12">
    <w:name w:val="tit5"/>
    <w:basedOn w:val="3"/>
    <w:qFormat/>
    <w:uiPriority w:val="0"/>
  </w:style>
  <w:style w:type="character" w:customStyle="1" w:styleId="13">
    <w:name w:val="msg-box"/>
    <w:basedOn w:val="3"/>
    <w:qFormat/>
    <w:uiPriority w:val="0"/>
  </w:style>
  <w:style w:type="character" w:customStyle="1" w:styleId="14">
    <w:name w:val="msg-box1"/>
    <w:basedOn w:val="3"/>
    <w:qFormat/>
    <w:uiPriority w:val="0"/>
  </w:style>
  <w:style w:type="character" w:customStyle="1" w:styleId="15">
    <w:name w:val="c2"/>
    <w:basedOn w:val="3"/>
    <w:qFormat/>
    <w:uiPriority w:val="0"/>
  </w:style>
  <w:style w:type="character" w:customStyle="1" w:styleId="16">
    <w:name w:val="mesg-myd"/>
    <w:basedOn w:val="3"/>
    <w:qFormat/>
    <w:uiPriority w:val="0"/>
    <w:rPr>
      <w:color w:val="EE0000"/>
    </w:rPr>
  </w:style>
  <w:style w:type="character" w:customStyle="1" w:styleId="17">
    <w:name w:val="pic41"/>
    <w:basedOn w:val="3"/>
    <w:qFormat/>
    <w:uiPriority w:val="0"/>
    <w:rPr>
      <w:shd w:val="clear" w:fill="EBEBEB"/>
    </w:rPr>
  </w:style>
  <w:style w:type="character" w:customStyle="1" w:styleId="18">
    <w:name w:val="over"/>
    <w:basedOn w:val="3"/>
    <w:qFormat/>
    <w:uiPriority w:val="0"/>
  </w:style>
  <w:style w:type="character" w:customStyle="1" w:styleId="19">
    <w:name w:val="c1"/>
    <w:basedOn w:val="3"/>
    <w:qFormat/>
    <w:uiPriority w:val="0"/>
  </w:style>
  <w:style w:type="character" w:customStyle="1" w:styleId="20">
    <w:name w:val="datetime"/>
    <w:basedOn w:val="3"/>
    <w:qFormat/>
    <w:uiPriority w:val="0"/>
    <w:rPr>
      <w:rFonts w:hint="default" w:ascii="Arial" w:hAnsi="Arial" w:cs="Arial"/>
      <w:color w:val="999999"/>
      <w:sz w:val="21"/>
      <w:szCs w:val="21"/>
    </w:rPr>
  </w:style>
  <w:style w:type="character" w:customStyle="1" w:styleId="21">
    <w:name w:val="wsdc-result-more"/>
    <w:basedOn w:val="3"/>
    <w:qFormat/>
    <w:uiPriority w:val="0"/>
    <w:rPr>
      <w:sz w:val="18"/>
      <w:szCs w:val="18"/>
      <w:bdr w:val="single" w:color="CCCCCC" w:sz="6" w:space="0"/>
      <w:shd w:val="clear" w:fill="F4F4F4"/>
    </w:rPr>
  </w:style>
  <w:style w:type="character" w:customStyle="1" w:styleId="22">
    <w:name w:val="c3"/>
    <w:basedOn w:val="3"/>
    <w:qFormat/>
    <w:uiPriority w:val="0"/>
  </w:style>
  <w:style w:type="character" w:customStyle="1" w:styleId="23">
    <w:name w:val="img-title"/>
    <w:basedOn w:val="3"/>
    <w:qFormat/>
    <w:uiPriority w:val="0"/>
    <w:rPr>
      <w:vanish/>
    </w:rPr>
  </w:style>
  <w:style w:type="character" w:customStyle="1" w:styleId="24">
    <w:name w:val="hover59"/>
    <w:basedOn w:val="3"/>
    <w:qFormat/>
    <w:uiPriority w:val="0"/>
    <w:rPr>
      <w:shd w:val="clear" w:fill="929292"/>
    </w:rPr>
  </w:style>
  <w:style w:type="character" w:customStyle="1" w:styleId="25">
    <w:name w:val="buvis"/>
    <w:basedOn w:val="3"/>
    <w:qFormat/>
    <w:uiPriority w:val="0"/>
    <w:rPr>
      <w:color w:val="999999"/>
    </w:rPr>
  </w:style>
  <w:style w:type="character" w:customStyle="1" w:styleId="26">
    <w:name w:val="buvis1"/>
    <w:basedOn w:val="3"/>
    <w:qFormat/>
    <w:uiPriority w:val="0"/>
    <w:rPr>
      <w:color w:val="CC0000"/>
    </w:rPr>
  </w:style>
  <w:style w:type="character" w:customStyle="1" w:styleId="27">
    <w:name w:val="share_box"/>
    <w:basedOn w:val="3"/>
    <w:qFormat/>
    <w:uiPriority w:val="0"/>
  </w:style>
  <w:style w:type="character" w:customStyle="1" w:styleId="28">
    <w:name w:val="l2"/>
    <w:basedOn w:val="3"/>
    <w:qFormat/>
    <w:uiPriority w:val="0"/>
    <w:rPr>
      <w:color w:val="999999"/>
    </w:rPr>
  </w:style>
  <w:style w:type="character" w:customStyle="1" w:styleId="29">
    <w:name w:val="l11"/>
    <w:basedOn w:val="3"/>
    <w:qFormat/>
    <w:uiPriority w:val="0"/>
    <w:rPr>
      <w:color w:val="999999"/>
    </w:rPr>
  </w:style>
  <w:style w:type="character" w:customStyle="1" w:styleId="30">
    <w:name w:val="l3"/>
    <w:basedOn w:val="3"/>
    <w:qFormat/>
    <w:uiPriority w:val="0"/>
    <w:rPr>
      <w:color w:val="999999"/>
    </w:rPr>
  </w:style>
  <w:style w:type="character" w:customStyle="1" w:styleId="31">
    <w:name w:val="l4"/>
    <w:basedOn w:val="3"/>
    <w:qFormat/>
    <w:uiPriority w:val="0"/>
    <w:rPr>
      <w:color w:val="999999"/>
    </w:rPr>
  </w:style>
  <w:style w:type="character" w:customStyle="1" w:styleId="32">
    <w:name w:val="l5"/>
    <w:basedOn w:val="3"/>
    <w:qFormat/>
    <w:uiPriority w:val="0"/>
    <w:rPr>
      <w:color w:val="999999"/>
    </w:rPr>
  </w:style>
  <w:style w:type="character" w:customStyle="1" w:styleId="33">
    <w:name w:val="l6"/>
    <w:basedOn w:val="3"/>
    <w:qFormat/>
    <w:uiPriority w:val="0"/>
    <w:rPr>
      <w:color w:val="999999"/>
    </w:rPr>
  </w:style>
  <w:style w:type="character" w:customStyle="1" w:styleId="34">
    <w:name w:val="l7"/>
    <w:basedOn w:val="3"/>
    <w:qFormat/>
    <w:uiPriority w:val="0"/>
    <w:rPr>
      <w:color w:val="999999"/>
    </w:rPr>
  </w:style>
  <w:style w:type="character" w:customStyle="1" w:styleId="35">
    <w:name w:val="txt16"/>
    <w:basedOn w:val="3"/>
    <w:qFormat/>
    <w:uiPriority w:val="0"/>
    <w:rPr>
      <w:sz w:val="21"/>
      <w:szCs w:val="21"/>
      <w:bdr w:val="single" w:color="EBEBEB" w:sz="6" w:space="0"/>
      <w:shd w:val="clear" w:fill="F9F9F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迪庆州香格里拉市党政机关单位</Company>
  <Pages>1</Pages>
  <Words>0</Words>
  <Characters>0</Characters>
  <Lines>0</Lines>
  <Paragraphs>0</Paragraphs>
  <TotalTime>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2023-02-17T02:26:00Z</dcterms:created>
  <dc:creator>lenovo</dc:creator>
  <cp:lastModifiedBy>郑远昌</cp:lastModifiedBy>
  <dcterms:modified xsi:type="dcterms:W3CDTF">2024-12-23T07:48:05Z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657F838CFBFF41B98444DA44283143F9_12</vt:lpwstr>
  </property>
</Properties>
</file>