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val="0"/>
          <w:bCs/>
          <w:color w:val="FF0000"/>
          <w:w w:val="50"/>
          <w:sz w:val="102"/>
          <w:szCs w:val="44"/>
          <w:lang w:val="en-US" w:eastAsia="zh-CN"/>
        </w:rPr>
      </w:pPr>
      <w:r>
        <w:rPr>
          <w:rFonts w:hint="eastAsia" w:ascii="方正小标宋_GBK" w:hAnsi="方正小标宋_GBK" w:eastAsia="方正小标宋_GBK" w:cs="方正小标宋_GBK"/>
          <w:b w:val="0"/>
          <w:bCs/>
          <w:color w:val="FF0000"/>
          <w:w w:val="50"/>
          <w:sz w:val="102"/>
          <w:szCs w:val="44"/>
        </w:rPr>
        <w:t>香格里拉</w:t>
      </w:r>
      <w:r>
        <w:rPr>
          <w:rFonts w:hint="eastAsia" w:ascii="方正小标宋_GBK" w:hAnsi="方正小标宋_GBK" w:eastAsia="方正小标宋_GBK" w:cs="方正小标宋_GBK"/>
          <w:b w:val="0"/>
          <w:bCs/>
          <w:color w:val="FF0000"/>
          <w:w w:val="50"/>
          <w:sz w:val="102"/>
          <w:szCs w:val="44"/>
          <w:lang w:eastAsia="zh-CN"/>
        </w:rPr>
        <w:t>市</w:t>
      </w:r>
      <w:r>
        <w:rPr>
          <w:rFonts w:hint="eastAsia" w:ascii="方正小标宋_GBK" w:hAnsi="方正小标宋_GBK" w:eastAsia="方正小标宋_GBK" w:cs="方正小标宋_GBK"/>
          <w:b w:val="0"/>
          <w:bCs/>
          <w:color w:val="FF0000"/>
          <w:w w:val="50"/>
          <w:sz w:val="102"/>
          <w:szCs w:val="44"/>
        </w:rPr>
        <w:t>工业</w:t>
      </w:r>
      <w:r>
        <w:rPr>
          <w:rFonts w:hint="eastAsia" w:ascii="方正小标宋_GBK" w:hAnsi="方正小标宋_GBK" w:eastAsia="方正小标宋_GBK" w:cs="方正小标宋_GBK"/>
          <w:b w:val="0"/>
          <w:bCs/>
          <w:color w:val="FF0000"/>
          <w:w w:val="50"/>
          <w:sz w:val="102"/>
          <w:szCs w:val="44"/>
          <w:lang w:eastAsia="zh-CN"/>
        </w:rPr>
        <w:t>信息化</w:t>
      </w:r>
      <w:r>
        <w:rPr>
          <w:rFonts w:hint="eastAsia" w:ascii="方正小标宋_GBK" w:hAnsi="方正小标宋_GBK" w:eastAsia="方正小标宋_GBK" w:cs="方正小标宋_GBK"/>
          <w:b w:val="0"/>
          <w:bCs/>
          <w:color w:val="FF0000"/>
          <w:w w:val="50"/>
          <w:sz w:val="102"/>
          <w:szCs w:val="44"/>
        </w:rPr>
        <w:t>和</w:t>
      </w:r>
      <w:r>
        <w:rPr>
          <w:rFonts w:hint="eastAsia" w:ascii="方正小标宋_GBK" w:hAnsi="方正小标宋_GBK" w:eastAsia="方正小标宋_GBK" w:cs="方正小标宋_GBK"/>
          <w:b w:val="0"/>
          <w:bCs/>
          <w:color w:val="FF0000"/>
          <w:w w:val="50"/>
          <w:sz w:val="102"/>
          <w:szCs w:val="44"/>
          <w:lang w:eastAsia="zh-CN"/>
        </w:rPr>
        <w:t>商务外事</w:t>
      </w:r>
      <w:r>
        <w:rPr>
          <w:rFonts w:hint="eastAsia" w:ascii="方正小标宋_GBK" w:hAnsi="方正小标宋_GBK" w:eastAsia="方正小标宋_GBK" w:cs="方正小标宋_GBK"/>
          <w:b w:val="0"/>
          <w:bCs/>
          <w:color w:val="FF0000"/>
          <w:w w:val="50"/>
          <w:sz w:val="102"/>
          <w:szCs w:val="44"/>
        </w:rPr>
        <w:t>局</w:t>
      </w:r>
      <w:r>
        <w:rPr>
          <w:rFonts w:hint="eastAsia" w:ascii="方正小标宋_GBK" w:hAnsi="方正小标宋_GBK" w:eastAsia="方正小标宋_GBK" w:cs="方正小标宋_GBK"/>
          <w:b w:val="0"/>
          <w:bCs/>
          <w:color w:val="FF0000"/>
          <w:sz w:val="102"/>
          <w:szCs w:val="44"/>
        </w:rPr>
        <mc:AlternateContent>
          <mc:Choice Requires="wps">
            <w:drawing>
              <wp:anchor distT="0" distB="0" distL="114300" distR="114300" simplePos="0" relativeHeight="251659264" behindDoc="0" locked="0" layoutInCell="1" allowOverlap="1">
                <wp:simplePos x="0" y="0"/>
                <wp:positionH relativeFrom="column">
                  <wp:posOffset>56515</wp:posOffset>
                </wp:positionH>
                <wp:positionV relativeFrom="paragraph">
                  <wp:posOffset>914400</wp:posOffset>
                </wp:positionV>
                <wp:extent cx="5201285" cy="7620"/>
                <wp:effectExtent l="0" t="19050" r="18415" b="30480"/>
                <wp:wrapNone/>
                <wp:docPr id="1" name="直线 2"/>
                <wp:cNvGraphicFramePr/>
                <a:graphic xmlns:a="http://schemas.openxmlformats.org/drawingml/2006/main">
                  <a:graphicData uri="http://schemas.microsoft.com/office/word/2010/wordprocessingShape">
                    <wps:wsp>
                      <wps:cNvCnPr/>
                      <wps:spPr>
                        <a:xfrm>
                          <a:off x="0" y="0"/>
                          <a:ext cx="5201285" cy="762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4.45pt;margin-top:72pt;height:0.6pt;width:409.55pt;z-index:251659264;mso-width-relative:page;mso-height-relative:page;" filled="f" stroked="t" coordsize="21600,21600" o:gfxdata="UEsDBAoAAAAAAIdO4kAAAAAAAAAAAAAAAAAEAAAAZHJzL1BLAwQUAAAACACHTuJAMYW0S9kAAAAJ&#10;AQAADwAAAGRycy9kb3ducmV2LnhtbE1PTUvDQBC9C/6HZQQvYjcNVdKYTRFBrPZgTQXxts2OSWh2&#10;Nu5u2vrvnZ70Nu+DN+8Vi6PtxR596BwpmE4SEEi1Mx01Ct43j9cZiBA1Gd07QgU/GGBRnp8VOjfu&#10;QG+4r2IjOIRCrhW0MQ65lKFu0eowcQMSa1/OWx0Z+kYarw8cbnuZJsmttLoj/tDqAR9arHfVaBXY&#10;V3svP1dPY+XXzy8f36vlene1VOryYprcgYh4jH9mONXn6lByp60byQTRK8jmbGR6NuNJrGdpxsf2&#10;xNykIMtC/l9Q/gJQSwMEFAAAAAgAh07iQOqSoNTuAQAA3wMAAA4AAABkcnMvZTJvRG9jLnhtbK1T&#10;zY7TMBC+I/EOlu80adEuq6jpHraUC4JKsA8wtZ3Ekv/kcZv2WXgNTlx4nH0Nxk7pwnLpgRycsWf8&#10;zXzfjJf3R2vYQUXU3rV8Pqs5U054qV3f8sevmzd3nGECJ8F4p1p+UsjvV69fLcfQqIUfvJEqMgJx&#10;2Iyh5UNKoakqFIOygDMflCNn56OFRNvYVzLCSOjWVIu6vq1GH2WIXihEOl1PTn5GjNcA+q7TQq29&#10;2Fvl0oQalYFElHDQAfmqVNt1SqTPXYcqMdNyYprKSknI3uW1Wi2h6SOEQYtzCXBNCS84WdCOkl6g&#10;1pCA7aP+B8pqET36Ls2Et9VEpChCLOb1C22+DBBU4UJSY7iIjv8PVnw6bCPTkiaBMweWGv707fvT&#10;j59skbUZAzYU8uC28bzDsI2Z6LGLNv+JAjsWPU8XPdUxMUGHN8RpcXfDmSDfu9tFkbt6vhsipg/K&#10;W5aNlhvtMlto4PARE+Wj0N8h+dg4Nrb87d28pu4JoNnrqOdk2kD1o+vLZfRGy402Jl/B2O8eTGQH&#10;oP5vNjV9mRYB/xWWs6wBhymuuKbJGBTI906ydAqkjKMHwXMNVknOjKL3ky0ChCaBNtdEUmrjqIKs&#10;7KRltnZenqgP+xB1P5AU81Jl9lDfS73nGc2D9ee+ID2/y9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YW0S9kAAAAJAQAADwAAAAAAAAABACAAAAAiAAAAZHJzL2Rvd25yZXYueG1sUEsBAhQAFAAA&#10;AAgAh07iQOqSoNTuAQAA3wMAAA4AAAAAAAAAAQAgAAAAKAEAAGRycy9lMm9Eb2MueG1sUEsFBgAA&#10;AAAGAAYAWQEAAIgFAAAAAA==&#10;">
                <v:fill on="f" focussize="0,0"/>
                <v:stroke weight="3pt" color="#FF0000" joinstyle="round"/>
                <v:imagedata o:title=""/>
                <o:lock v:ext="edit" aspectratio="f"/>
              </v:line>
            </w:pict>
          </mc:Fallback>
        </mc:AlternateConten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kern w:val="0"/>
          <w:sz w:val="44"/>
          <w:szCs w:val="44"/>
          <w:lang w:val="en-US" w:eastAsia="zh-CN" w:bidi="ar"/>
        </w:rPr>
      </w:pPr>
      <w:r>
        <w:rPr>
          <w:rFonts w:hint="eastAsia" w:ascii="方正小标宋_GBK" w:hAnsi="方正小标宋_GBK" w:eastAsia="方正小标宋_GBK" w:cs="方正小标宋_GBK"/>
          <w:color w:val="000000"/>
          <w:kern w:val="0"/>
          <w:sz w:val="44"/>
          <w:szCs w:val="44"/>
          <w:lang w:val="en-US" w:eastAsia="zh-CN" w:bidi="ar"/>
        </w:rPr>
        <w:t>香格里拉市工业信息化和商务外事局2023年度行政执法和行政执法监督工作情</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kern w:val="0"/>
          <w:sz w:val="44"/>
          <w:szCs w:val="44"/>
          <w:lang w:val="en-US" w:eastAsia="zh-CN" w:bidi="ar"/>
        </w:rPr>
      </w:pPr>
      <w:r>
        <w:rPr>
          <w:rFonts w:hint="eastAsia" w:ascii="方正小标宋_GBK" w:hAnsi="方正小标宋_GBK" w:eastAsia="方正小标宋_GBK" w:cs="方正小标宋_GBK"/>
          <w:color w:val="000000"/>
          <w:kern w:val="0"/>
          <w:sz w:val="44"/>
          <w:szCs w:val="44"/>
          <w:lang w:val="en-US" w:eastAsia="zh-CN" w:bidi="ar"/>
        </w:rPr>
        <w:t>况分析报告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2023年，香格里拉市工业信息化和商务外事局在市司法局业务指导下及市委市政府统一领导下，着力推动法治政府建设，现将我局2023年度行政执法总体情况报告如下：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b w:val="0"/>
          <w:bCs w:val="0"/>
          <w:color w:val="000000"/>
          <w:kern w:val="0"/>
          <w:sz w:val="32"/>
          <w:szCs w:val="32"/>
          <w:lang w:val="en-US" w:eastAsia="zh-CN" w:bidi="ar"/>
        </w:rPr>
      </w:pPr>
      <w:r>
        <w:rPr>
          <w:rFonts w:hint="eastAsia" w:ascii="方正黑体_GBK" w:hAnsi="方正黑体_GBK" w:eastAsia="方正黑体_GBK" w:cs="方正黑体_GBK"/>
          <w:b w:val="0"/>
          <w:bCs w:val="0"/>
          <w:color w:val="000000"/>
          <w:kern w:val="0"/>
          <w:sz w:val="32"/>
          <w:szCs w:val="32"/>
          <w:lang w:val="en-US" w:eastAsia="zh-CN" w:bidi="ar"/>
        </w:rPr>
        <w:t>一、基本情况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1.香格里拉市工业信息化和商务外事局主要职能是行政检查类，报废汽车回收拆解及盐业检查。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2.香格里拉市工业信息化和商务外事局目前执法人员情况：目前行政执法人员13人。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3.2023年行政执法情况：年内完成行政检查2次。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二、组织实施情况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一年来，市工信局认真贯彻落实法治政府建设各项任务要求，先后制定了香格里拉市工业信息化和商务外事局《行政处罚裁量权基准》、香格里拉市工业信息化和商务外事局全面推行《四项制度》实施方案。分解落实了法治政府建设任务。健全落实集体学法制度，认真学习以中小企业促进法、安全生产法、无线电管理条例、信息化条例、民爆安全管理条例、电力法等各项法律法规，牢固依法行政理念。深入学习习近平法治思想，深化法治政府建设。</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三、组织实施成效</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我局干部职工无论是在依法行政，还是服务企业时，都以依法为前提，提倡依法治县、依法为民，主要表现在以下几方面：</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1.送“法”到企。结合安全生产等检查将《中华人民共和国安全生产法》等相关法律制作成通俗易懂的画册张帖在企业办公、工人生活区域强化企业员工安全意识，加强企业安全生产工作，防止和减少生产安全事故。截至</w:t>
      </w:r>
      <w:bookmarkStart w:id="0" w:name="_GoBack"/>
      <w:bookmarkEnd w:id="0"/>
      <w:r>
        <w:rPr>
          <w:rFonts w:hint="eastAsia" w:ascii="方正仿宋_GBK" w:hAnsi="方正仿宋_GBK" w:eastAsia="方正仿宋_GBK" w:cs="方正仿宋_GBK"/>
          <w:color w:val="000000"/>
          <w:kern w:val="0"/>
          <w:sz w:val="32"/>
          <w:szCs w:val="32"/>
          <w:lang w:val="en-US" w:eastAsia="zh-CN" w:bidi="ar"/>
        </w:rPr>
        <w:t>目前，共下发安全生产指导意见告知书和安全生产检查意见建议告知单86份，要求各企业按照限期整改通知书要求，限期整改。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2.用“法”治企。一是严管高能耗企业。配合市节能监察中心对重点用能企业开展节能监察。二是做好报废汽车回收拆解工作。对违规回收报废机动车的废品回收站进行检查。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四、今后工作规划</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接下来，香格里拉市工业信息化和商务外事局以《法治政府建设实施纲要（2021-2025年）》为抓手，严格按照法治政府建设工作要求，依法履职、严格执法，进一步加强法治政府建设。</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1.加强依法履职能力建设。进一步规范行政执法工作，严格落实“四个一”的制度，加强工作人员培训，积极组织人员参加上级部门开展的法治培训活动。同时，通过普法学习、自学和无纸化考试，加强对与本单位工作相关的法律知识学习，强化依法执政的法律意识，提升行政执法水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完善依法行政制度。完善依法行政制度，扎实开展“谁执法谁普法”工作，突出以案说法、以案普法，提升普法工作的实际效果。规范行政执法行为，为政务服务工作营造良好的法治环境，创造文明高效、和谐有序的行政执法环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3.加强权责清单管理。香格里拉市工业信息化和商务外事局将进一步梳理职责职能，将调整的权责清单纳入“两个清单”管理。</w:t>
      </w:r>
    </w:p>
    <w:p>
      <w:pPr>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righ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righ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righ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香格里拉市工业信息化和商务外事局</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righ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2024年1月2日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ZWExYzRkNDQ5YzY2YjA5ZWE2NDRhM2E0YjJjMTYifQ=="/>
    <w:docVar w:name="KSO_WPS_MARK_KEY" w:val="cd2a78f6-c3aa-4db8-83ff-29bb7ab25564"/>
  </w:docVars>
  <w:rsids>
    <w:rsidRoot w:val="548458EC"/>
    <w:rsid w:val="06E84033"/>
    <w:rsid w:val="1F2A2CA0"/>
    <w:rsid w:val="28787FCC"/>
    <w:rsid w:val="29472444"/>
    <w:rsid w:val="484901D7"/>
    <w:rsid w:val="53231D67"/>
    <w:rsid w:val="532B2F58"/>
    <w:rsid w:val="548458EC"/>
    <w:rsid w:val="5A320BAD"/>
    <w:rsid w:val="5AFB7F1F"/>
    <w:rsid w:val="687664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uiPriority w:val="99"/>
    <w:pPr>
      <w:tabs>
        <w:tab w:val="center" w:pos="4153"/>
        <w:tab w:val="right" w:pos="8306"/>
      </w:tabs>
      <w:snapToGrid w:val="0"/>
      <w:jc w:val="left"/>
    </w:pPr>
    <w:rPr>
      <w:sz w:val="18"/>
      <w:szCs w:val="18"/>
    </w:rPr>
  </w:style>
  <w:style w:type="paragraph" w:styleId="4">
    <w:name w:val="header"/>
    <w:basedOn w:val="1"/>
    <w:unhideWhenUsed/>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迪庆州香格里拉市党政机关单位</Company>
  <Pages>1</Pages>
  <Words>0</Words>
  <Characters>0</Characters>
  <Lines>0</Lines>
  <Paragraphs>0</Paragraphs>
  <TotalTime>8</TotalTime>
  <ScaleCrop>false</ScaleCrop>
  <LinksUpToDate>false</LinksUpToDate>
  <CharactersWithSpaces>0</CharactersWithSpaces>
  <Application>WPS Office_11.1.0.14235_F1E327BC-269C-435d-A152-05C5408002CA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2019-04-03T07:06:00Z</dcterms:created>
  <dc:creator>香工业经贸和信息化局收发员</dc:creator>
  <cp:lastModifiedBy>和治婷</cp:lastModifiedBy>
  <cp:lastPrinted>2024-01-02T01:58:00Z</cp:lastPrinted>
  <dcterms:modified xsi:type="dcterms:W3CDTF">2024-01-19T03:40:17Z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2052-11.1.0.14235</vt:lpwstr>
  </property>
  <property fmtid="{D5CDD505-2E9C-101B-9397-08002B2CF9AE}" pid="3" name="ICV">
    <vt:lpwstr>FD24B6BF9CA2409581A65901A8C8FEB3_13</vt:lpwstr>
  </property>
</Properties>
</file>