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tabs>
          <w:tab w:val="left" w:pos="8610"/>
          <w:tab w:val="left" w:pos="8820"/>
        </w:tabs>
        <w:ind w:firstLine="640" w:firstLineChars="200"/>
        <w:rPr>
          <w:rFonts w:hint="eastAsia" w:ascii="仿宋_GB2312" w:eastAsia="仿宋_GB2312"/>
          <w:sz w:val="32"/>
          <w:szCs w:val="32"/>
        </w:rPr>
      </w:pPr>
    </w:p>
    <w:p>
      <w:pPr>
        <w:pStyle w:val="7"/>
        <w:tabs>
          <w:tab w:val="left" w:pos="8610"/>
          <w:tab w:val="left" w:pos="8820"/>
        </w:tabs>
        <w:ind w:firstLine="640" w:firstLineChars="200"/>
        <w:rPr>
          <w:rFonts w:hint="eastAsia" w:ascii="仿宋_GB2312" w:eastAsia="仿宋_GB2312"/>
          <w:sz w:val="32"/>
          <w:szCs w:val="32"/>
        </w:rPr>
      </w:pPr>
    </w:p>
    <w:p>
      <w:pPr>
        <w:pStyle w:val="7"/>
        <w:tabs>
          <w:tab w:val="left" w:pos="8610"/>
          <w:tab w:val="left" w:pos="8820"/>
        </w:tabs>
        <w:ind w:firstLine="640" w:firstLineChars="200"/>
        <w:rPr>
          <w:rFonts w:hint="eastAsia" w:ascii="仿宋_GB2312" w:eastAsia="仿宋_GB2312"/>
          <w:sz w:val="32"/>
          <w:szCs w:val="32"/>
        </w:rPr>
      </w:pPr>
    </w:p>
    <w:p>
      <w:pPr>
        <w:pStyle w:val="7"/>
        <w:tabs>
          <w:tab w:val="left" w:pos="8610"/>
          <w:tab w:val="left" w:pos="8820"/>
        </w:tabs>
        <w:ind w:firstLine="640" w:firstLineChars="200"/>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mc:AlternateContent>
          <mc:Choice Requires="wps">
            <w:drawing>
              <wp:anchor distT="0" distB="0" distL="114300" distR="114300" simplePos="0" relativeHeight="251661312" behindDoc="0" locked="0" layoutInCell="1" allowOverlap="1">
                <wp:simplePos x="0" y="0"/>
                <wp:positionH relativeFrom="column">
                  <wp:posOffset>-1008380</wp:posOffset>
                </wp:positionH>
                <wp:positionV relativeFrom="paragraph">
                  <wp:posOffset>-1403985</wp:posOffset>
                </wp:positionV>
                <wp:extent cx="635" cy="0"/>
                <wp:effectExtent l="75565" t="38100" r="76200" b="38100"/>
                <wp:wrapNone/>
                <wp:docPr id="1" name="直接箭头连接符 1"/>
                <wp:cNvGraphicFramePr/>
                <a:graphic xmlns:a="http://schemas.openxmlformats.org/drawingml/2006/main">
                  <a:graphicData uri="http://schemas.microsoft.com/office/word/2010/wordprocessingShape">
                    <wps:wsp>
                      <wps:cNvCnPr/>
                      <wps:spPr>
                        <a:xfrm>
                          <a:off x="0" y="0"/>
                          <a:ext cx="635" cy="0"/>
                        </a:xfrm>
                        <a:prstGeom prst="straightConnector1">
                          <a:avLst/>
                        </a:prstGeom>
                        <a:ln w="9525" cap="flat" cmpd="sng">
                          <a:solidFill>
                            <a:srgbClr val="000000"/>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margin-left:-79.4pt;margin-top:-110.55pt;height:0pt;width:0.05pt;z-index:251661312;mso-width-relative:page;mso-height-relative:page;" filled="f" stroked="t" coordsize="21600,21600" o:gfxdata="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hYwLtoAAAAPAQAADwAAAAAAAAABACAAAAAiAAAAZHJzL2Rv&#10;d25yZXYueG1sUEsBAhQAFAAAAAgAh07iQAR8Qcf/AQAA/gMAAA4AAAAAAAAAAQAgAAAAKQEAAGRy&#10;cy9lMm9Eb2MueG1sUEsFBgAAAAAGAAYAWQEAAJoFAAAAAA==&#10;">
                <v:fill on="f" focussize="0,0"/>
                <v:stroke color="#000000" joinstyle="round" startarrow="block"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黑体简体" w:hAnsi="方正黑体简体" w:eastAsia="方正黑体简体" w:cs="方正黑体简体"/>
          <w:sz w:val="42"/>
          <w:szCs w:val="42"/>
        </w:rPr>
      </w:pPr>
      <w:r>
        <w:rPr>
          <w:rFonts w:hint="eastAsia" w:ascii="方正黑体简体" w:hAnsi="方正黑体简体" w:eastAsia="方正黑体简体" w:cs="方正黑体简体"/>
          <w:sz w:val="42"/>
          <w:szCs w:val="42"/>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rPr>
      </w:pPr>
      <w:r>
        <w:rPr>
          <w:rFonts w:hint="eastAsia" w:ascii="方正黑体简体" w:hAnsi="方正黑体简体" w:eastAsia="方正黑体简体" w:cs="方正黑体简体"/>
          <w:sz w:val="42"/>
          <w:szCs w:val="42"/>
        </w:rPr>
        <w:t xml:space="preserve"> </w:t>
      </w:r>
      <w: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189230</wp:posOffset>
                </wp:positionV>
                <wp:extent cx="990600" cy="422910"/>
                <wp:effectExtent l="0" t="0" r="0" b="0"/>
                <wp:wrapNone/>
                <wp:docPr id="4" name="文本框 4"/>
                <wp:cNvGraphicFramePr/>
                <a:graphic xmlns:a="http://schemas.openxmlformats.org/drawingml/2006/main">
                  <a:graphicData uri="http://schemas.microsoft.com/office/word/2010/wordprocessingShape">
                    <wps:wsp>
                      <wps:cNvSpPr txBox="1"/>
                      <wps:spPr>
                        <a:xfrm>
                          <a:off x="0" y="0"/>
                          <a:ext cx="990600" cy="422910"/>
                        </a:xfrm>
                        <a:prstGeom prst="rect">
                          <a:avLst/>
                        </a:prstGeom>
                        <a:noFill/>
                        <a:ln w="9525">
                          <a:noFill/>
                        </a:ln>
                        <a:effectLst/>
                      </wps:spPr>
                      <wps:txbx>
                        <w:txbxContent>
                          <w:p>
                            <w:pPr>
                              <w:rPr>
                                <w:rFonts w:hint="eastAsia"/>
                              </w:rPr>
                            </w:pPr>
                          </w:p>
                          <w:p>
                            <w:pPr>
                              <w:rPr>
                                <w:rFonts w:hint="eastAsia"/>
                              </w:rPr>
                            </w:pPr>
                          </w:p>
                        </w:txbxContent>
                      </wps:txbx>
                      <wps:bodyPr upright="1"/>
                    </wps:wsp>
                  </a:graphicData>
                </a:graphic>
              </wp:anchor>
            </w:drawing>
          </mc:Choice>
          <mc:Fallback>
            <w:pict>
              <v:shape id="_x0000_s1026" o:spid="_x0000_s1026" o:spt="202" type="#_x0000_t202" style="position:absolute;left:0pt;margin-left:63pt;margin-top:14.9pt;height:33.3pt;width:78pt;z-index:251660288;mso-width-relative:page;mso-height-relative:page;" filled="f" stroked="f" coordsize="21600,21600" o:gfxdata="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xJ4KfWAAAACQEAAA8AAAAAAAAAAQAgAAAAIgAAAGRycy9kb3ducmV2LnhtbFBLAQIUABQA&#10;AAAIAIdO4kARSMKRuQEAAGQDAAAOAAAAAAAAAAEAIAAAACUBAABkcnMvZTJvRG9jLnhtbFBLBQYA&#10;AAAABgAGAFkBAABQBQAAAAA=&#10;">
                <v:fill on="f" focussize="0,0"/>
                <v:stroke on="f"/>
                <v:imagedata o:title=""/>
                <o:lock v:ext="edit" aspectratio="f"/>
                <v:textbox>
                  <w:txbxContent>
                    <w:p>
                      <w:pPr>
                        <w:rPr>
                          <w:rFonts w:hint="eastAsia"/>
                        </w:rPr>
                      </w:pPr>
                    </w:p>
                    <w:p>
                      <w:pPr>
                        <w:rPr>
                          <w:rFonts w:hint="eastAsia"/>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val="0"/>
          <w:bCs/>
          <w:sz w:val="44"/>
          <w:szCs w:val="44"/>
          <w:lang w:val="en-US" w:eastAsia="zh-CN"/>
        </w:rPr>
      </w:pPr>
      <w:r>
        <w:rPr>
          <w:rFonts w:hint="eastAsia" w:ascii="方正仿宋_GBK" w:hAnsi="方正仿宋_GBK" w:eastAsia="方正仿宋_GBK" w:cs="方正仿宋_GBK"/>
          <w:sz w:val="32"/>
        </w:rPr>
        <w:t>香财</w:t>
      </w:r>
      <w:r>
        <w:rPr>
          <w:rFonts w:hint="eastAsia" w:ascii="方正仿宋_GBK" w:hAnsi="方正仿宋_GBK" w:eastAsia="方正仿宋_GBK" w:cs="方正仿宋_GBK"/>
          <w:sz w:val="32"/>
          <w:lang w:eastAsia="zh-CN"/>
        </w:rPr>
        <w:t>社</w:t>
      </w:r>
      <w:r>
        <w:rPr>
          <w:rFonts w:hint="eastAsia" w:ascii="方正仿宋_GBK" w:hAnsi="方正仿宋_GBK" w:eastAsia="方正仿宋_GBK" w:cs="方正仿宋_GBK"/>
          <w:sz w:val="32"/>
        </w:rPr>
        <w:t>〔</w:t>
      </w:r>
      <w:r>
        <w:rPr>
          <w:rFonts w:hint="eastAsia" w:ascii="方正仿宋_GBK" w:hAnsi="方正仿宋_GBK" w:eastAsia="方正仿宋_GBK" w:cs="方正仿宋_GBK"/>
          <w:sz w:val="32"/>
          <w:lang w:val="en-US" w:eastAsia="zh-CN"/>
        </w:rPr>
        <w:t>2022</w:t>
      </w:r>
      <w:r>
        <w:rPr>
          <w:rFonts w:hint="eastAsia" w:ascii="方正仿宋_GBK" w:hAnsi="方正仿宋_GBK" w:eastAsia="方正仿宋_GBK" w:cs="方正仿宋_GBK"/>
          <w:sz w:val="32"/>
        </w:rPr>
        <w:t>〕</w:t>
      </w:r>
      <w:r>
        <w:rPr>
          <w:rFonts w:hint="eastAsia" w:ascii="方正仿宋_GBK" w:hAnsi="方正仿宋_GBK" w:eastAsia="方正仿宋_GBK" w:cs="方正仿宋_GBK"/>
          <w:sz w:val="32"/>
          <w:lang w:val="en-US" w:eastAsia="zh-CN"/>
        </w:rPr>
        <w:t>58</w:t>
      </w:r>
      <w:r>
        <w:rPr>
          <w:rFonts w:hint="eastAsia" w:ascii="方正仿宋_GBK" w:hAnsi="方正仿宋_GBK" w:eastAsia="方正仿宋_GBK" w:cs="方正仿宋_GBK"/>
          <w:sz w:val="32"/>
        </w:rPr>
        <w:t>号</w:t>
      </w:r>
    </w:p>
    <w:p>
      <w:pPr>
        <w:jc w:val="both"/>
        <w:rPr>
          <w:rFonts w:hint="eastAsia" w:ascii="黑体" w:hAnsi="黑体" w:eastAsia="黑体" w:cs="黑体"/>
          <w:sz w:val="44"/>
          <w:szCs w:val="44"/>
        </w:rPr>
      </w:pPr>
    </w:p>
    <w:p>
      <w:pPr>
        <w:jc w:val="both"/>
        <w:rPr>
          <w:rFonts w:hint="eastAsia" w:ascii="黑体" w:hAnsi="黑体" w:eastAsia="黑体" w:cs="黑体"/>
          <w:sz w:val="44"/>
          <w:szCs w:val="44"/>
        </w:rPr>
      </w:pPr>
    </w:p>
    <w:p>
      <w:pPr>
        <w:jc w:val="both"/>
        <w:rPr>
          <w:rFonts w:hint="eastAsia" w:ascii="黑体" w:hAnsi="黑体" w:eastAsia="黑体" w:cs="黑体"/>
          <w:sz w:val="44"/>
          <w:szCs w:val="44"/>
          <w:lang w:eastAsia="zh-CN"/>
        </w:rPr>
      </w:pPr>
    </w:p>
    <w:p>
      <w:pPr>
        <w:snapToGrid w:val="0"/>
        <w:spacing w:line="580" w:lineRule="exact"/>
        <w:jc w:val="center"/>
        <w:rPr>
          <w:rFonts w:hint="eastAsia" w:ascii="方正小标宋_GBK" w:hAnsi="华文仿宋" w:eastAsia="方正小标宋_GBK"/>
          <w:sz w:val="44"/>
          <w:lang w:val="en-US" w:eastAsia="zh-CN"/>
        </w:rPr>
      </w:pPr>
      <w:bookmarkStart w:id="0" w:name="Title"/>
      <w:r>
        <w:rPr>
          <w:rFonts w:hint="eastAsia" w:ascii="方正小标宋_GBK" w:hAnsi="华文中宋" w:eastAsia="方正小标宋_GBK"/>
          <w:spacing w:val="14"/>
          <w:sz w:val="44"/>
          <w:lang w:val="en-US" w:eastAsia="zh-CN"/>
        </w:rPr>
        <w:t>香格里拉市财政局</w:t>
      </w:r>
      <w:r>
        <w:rPr>
          <w:rFonts w:hint="eastAsia" w:ascii="方正小标宋_GBK" w:hAnsi="华文中宋" w:eastAsia="方正小标宋_GBK"/>
          <w:spacing w:val="14"/>
          <w:sz w:val="44"/>
        </w:rPr>
        <w:t>关于</w:t>
      </w:r>
      <w:bookmarkEnd w:id="0"/>
      <w:r>
        <w:rPr>
          <w:rFonts w:ascii="方正小标宋_GBK" w:hAnsi="华文仿宋" w:eastAsia="方正小标宋_GBK"/>
          <w:sz w:val="44"/>
        </w:rPr>
        <w:t>下达</w:t>
      </w:r>
      <w:r>
        <w:rPr>
          <w:rFonts w:hint="eastAsia" w:ascii="方正小标宋_GBK" w:hAnsi="华文仿宋" w:eastAsia="方正小标宋_GBK"/>
          <w:sz w:val="44"/>
          <w:lang w:val="en-US" w:eastAsia="zh-CN"/>
        </w:rPr>
        <w:t>2022年</w:t>
      </w:r>
    </w:p>
    <w:p>
      <w:pPr>
        <w:snapToGrid w:val="0"/>
        <w:spacing w:line="580" w:lineRule="exact"/>
        <w:jc w:val="center"/>
        <w:rPr>
          <w:rFonts w:hint="eastAsia" w:ascii="方正小标宋_GBK" w:hAnsi="华文仿宋" w:eastAsia="方正小标宋_GBK"/>
          <w:sz w:val="44"/>
          <w:lang w:val="en-US" w:eastAsia="zh-CN"/>
        </w:rPr>
      </w:pPr>
      <w:r>
        <w:rPr>
          <w:rFonts w:hint="eastAsia" w:ascii="方正小标宋_GBK" w:hAnsi="华文仿宋" w:eastAsia="方正小标宋_GBK"/>
          <w:sz w:val="44"/>
          <w:lang w:val="en-US" w:eastAsia="zh-CN"/>
        </w:rPr>
        <w:t>中央支持基层落实重点民生等</w:t>
      </w:r>
    </w:p>
    <w:p>
      <w:pPr>
        <w:snapToGrid w:val="0"/>
        <w:spacing w:line="580" w:lineRule="exact"/>
        <w:jc w:val="center"/>
        <w:rPr>
          <w:rFonts w:hint="eastAsia" w:ascii="方正小标宋_GBK" w:hAnsi="华文仿宋" w:eastAsia="方正小标宋_GBK"/>
          <w:sz w:val="44"/>
          <w:lang w:val="en-US" w:eastAsia="zh-CN"/>
        </w:rPr>
      </w:pPr>
      <w:r>
        <w:rPr>
          <w:rFonts w:hint="eastAsia" w:ascii="方正小标宋_GBK" w:hAnsi="华文仿宋" w:eastAsia="方正小标宋_GBK"/>
          <w:sz w:val="44"/>
          <w:lang w:val="en-US" w:eastAsia="zh-CN"/>
        </w:rPr>
        <w:t>转移支付资金的通知</w:t>
      </w:r>
    </w:p>
    <w:p>
      <w:pPr>
        <w:snapToGrid w:val="0"/>
        <w:spacing w:line="580" w:lineRule="exact"/>
        <w:jc w:val="center"/>
        <w:rPr>
          <w:rFonts w:hint="default" w:ascii="方正小标宋_GBK" w:hAnsi="华文仿宋" w:eastAsia="方正小标宋_GBK"/>
          <w:sz w:val="44"/>
          <w:lang w:val="en-US" w:eastAsia="zh-CN"/>
        </w:rPr>
      </w:pPr>
    </w:p>
    <w:p>
      <w:pPr>
        <w:rPr>
          <w:rFonts w:hint="eastAsia" w:ascii="方正仿宋_GBK" w:hAnsi="方正仿宋_GBK" w:eastAsia="方正仿宋_GBK" w:cs="方正仿宋_GBK"/>
          <w:sz w:val="32"/>
        </w:rPr>
      </w:pPr>
      <w:r>
        <w:rPr>
          <w:rFonts w:hint="eastAsia" w:ascii="仿宋_GB2312" w:eastAsia="仿宋_GB2312"/>
          <w:sz w:val="32"/>
          <w:szCs w:val="32"/>
          <w:lang w:val="en-US" w:eastAsia="zh-CN"/>
        </w:rPr>
        <w:t>香格里拉市财政局社会保障事业财务股、民政局</w:t>
      </w:r>
      <w:r>
        <w:rPr>
          <w:rFonts w:hint="eastAsia" w:ascii="方正仿宋_GBK" w:hAnsi="方正仿宋_GBK" w:eastAsia="方正仿宋_GBK" w:cs="方正仿宋_GBK"/>
          <w:sz w:val="32"/>
        </w:rPr>
        <w:t>：</w:t>
      </w:r>
    </w:p>
    <w:p>
      <w:pPr>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根据迪庆州</w:t>
      </w:r>
      <w:r>
        <w:rPr>
          <w:rFonts w:hint="eastAsia" w:ascii="方正仿宋_GBK" w:hAnsi="方正仿宋_GBK" w:eastAsia="方正仿宋_GBK" w:cs="方正仿宋_GBK"/>
          <w:sz w:val="32"/>
          <w:szCs w:val="32"/>
          <w:lang w:val="en-US" w:eastAsia="zh-CN"/>
        </w:rPr>
        <w:t>财政局《关于下达2022年中央支持基层落实重点民生等转移支付资金的通知》（迪财社〔2022〕62号）文件精神，现将</w:t>
      </w:r>
      <w:r>
        <w:rPr>
          <w:rFonts w:hint="eastAsia" w:ascii="方正仿宋_GBK" w:hAnsi="方正仿宋_GBK" w:eastAsia="方正仿宋_GBK" w:cs="方正仿宋_GBK"/>
          <w:sz w:val="32"/>
          <w:szCs w:val="32"/>
        </w:rPr>
        <w:t>下达给我市的</w:t>
      </w:r>
      <w:r>
        <w:rPr>
          <w:rFonts w:hint="eastAsia" w:ascii="方正仿宋_GBK" w:hAnsi="方正仿宋_GBK" w:eastAsia="方正仿宋_GBK" w:cs="方正仿宋_GBK"/>
          <w:sz w:val="32"/>
          <w:szCs w:val="32"/>
          <w:lang w:val="en-US" w:eastAsia="zh-CN"/>
        </w:rPr>
        <w:t>2022年中央支持基层落实重点民生等转移支付资金730万元（其中：中央城乡居民基本医疗保险260万元；中央城乡困难群众救助288万元：农村低保188万元、城市特困供养人员100万元；中央城乡居民基本养老保险182万元）安排</w:t>
      </w:r>
      <w:r>
        <w:rPr>
          <w:rFonts w:hint="eastAsia" w:ascii="方正仿宋_GBK" w:hAnsi="方正仿宋_GBK" w:eastAsia="方正仿宋_GBK" w:cs="方正仿宋_GBK"/>
          <w:sz w:val="32"/>
        </w:rPr>
        <w:t>给你们</w:t>
      </w:r>
      <w:r>
        <w:rPr>
          <w:rFonts w:hint="eastAsia" w:ascii="方正仿宋_GBK" w:hAnsi="方正仿宋_GBK" w:eastAsia="方正仿宋_GBK" w:cs="方正仿宋_GBK"/>
          <w:sz w:val="32"/>
          <w:szCs w:val="32"/>
          <w:lang w:val="en-US" w:eastAsia="zh-CN"/>
        </w:rPr>
        <w:t>。主要落实城乡居民基本医疗保险、城乡困难群众救助、城乡居民基本养老保险等基本民生政策。现将有关事项通知如下：</w:t>
      </w:r>
    </w:p>
    <w:p>
      <w:pPr>
        <w:numPr>
          <w:ilvl w:val="0"/>
          <w:numId w:val="1"/>
        </w:numPr>
        <w:snapToGrid w:val="0"/>
        <w:spacing w:line="580" w:lineRule="exact"/>
        <w:ind w:firstLine="640" w:firstLineChars="200"/>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城乡居民基本医疗保险资金</w:t>
      </w:r>
      <w:r>
        <w:rPr>
          <w:rFonts w:hint="eastAsia" w:ascii="方正仿宋_GBK" w:hAnsi="方正仿宋_GBK" w:eastAsia="方正仿宋_GBK" w:cs="方正仿宋_GBK"/>
          <w:sz w:val="32"/>
          <w:szCs w:val="32"/>
        </w:rPr>
        <w:t>支出时请列入20</w:t>
      </w:r>
      <w:r>
        <w:rPr>
          <w:rFonts w:hint="eastAsia" w:ascii="方正仿宋_GBK" w:hAnsi="方正仿宋_GBK" w:eastAsia="方正仿宋_GBK" w:cs="方正仿宋_GBK"/>
          <w:sz w:val="32"/>
          <w:szCs w:val="32"/>
          <w:lang w:val="en-US" w:eastAsia="zh-CN"/>
        </w:rPr>
        <w:t>22</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政府收支分类科目</w:t>
      </w:r>
      <w:r>
        <w:rPr>
          <w:rFonts w:hint="eastAsia" w:ascii="方正仿宋_GBK" w:hAnsi="方正仿宋_GBK" w:eastAsia="方正仿宋_GBK" w:cs="方正仿宋_GBK"/>
          <w:sz w:val="32"/>
          <w:szCs w:val="32"/>
        </w:rPr>
        <w:t>“</w:t>
      </w:r>
      <w:r>
        <w:rPr>
          <w:rFonts w:hint="eastAsia" w:ascii="仿宋_GB2312" w:eastAsia="仿宋_GB2312"/>
          <w:sz w:val="32"/>
          <w:szCs w:val="32"/>
          <w:lang w:val="en-US" w:eastAsia="zh-CN"/>
        </w:rPr>
        <w:t>2101202-财政对城乡居民基本医疗保险基金的补助</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城乡居民基本养老保险</w:t>
      </w:r>
      <w:r>
        <w:rPr>
          <w:rFonts w:hint="eastAsia" w:ascii="方正仿宋_GBK" w:hAnsi="方正仿宋_GBK" w:eastAsia="方正仿宋_GBK" w:cs="方正仿宋_GBK"/>
          <w:sz w:val="32"/>
          <w:szCs w:val="32"/>
        </w:rPr>
        <w:t>支出时请列入</w:t>
      </w:r>
      <w:r>
        <w:rPr>
          <w:rFonts w:hint="eastAsia" w:ascii="方正仿宋_GBK" w:hAnsi="方正仿宋_GBK" w:eastAsia="方正仿宋_GBK" w:cs="方正仿宋_GBK"/>
          <w:sz w:val="32"/>
          <w:szCs w:val="32"/>
          <w:lang w:eastAsia="zh-CN"/>
        </w:rPr>
        <w:t>“</w:t>
      </w:r>
      <w:r>
        <w:rPr>
          <w:rFonts w:hint="eastAsia" w:ascii="仿宋_GB2312" w:eastAsia="仿宋_GB2312"/>
          <w:color w:val="auto"/>
          <w:sz w:val="32"/>
          <w:szCs w:val="32"/>
          <w:lang w:val="en-US" w:eastAsia="zh-CN"/>
        </w:rPr>
        <w:t>2082602-财政对城乡居民基本养老保险基金的补助</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困难群众请列入</w:t>
      </w:r>
      <w:r>
        <w:rPr>
          <w:rFonts w:hint="eastAsia" w:ascii="仿宋_GB2312" w:eastAsia="仿宋_GB2312"/>
          <w:sz w:val="32"/>
          <w:szCs w:val="32"/>
        </w:rPr>
        <w:t>“2081902-农村最低生活保障金支出”</w:t>
      </w:r>
      <w:r>
        <w:rPr>
          <w:rFonts w:hint="eastAsia" w:ascii="仿宋_GB2312" w:eastAsia="仿宋_GB2312"/>
          <w:sz w:val="32"/>
          <w:szCs w:val="32"/>
          <w:lang w:val="en-US" w:eastAsia="zh-CN"/>
        </w:rPr>
        <w:t>和</w:t>
      </w:r>
      <w:r>
        <w:rPr>
          <w:rFonts w:hint="eastAsia" w:ascii="仿宋_GB2312" w:eastAsia="仿宋_GB2312"/>
          <w:sz w:val="32"/>
          <w:szCs w:val="32"/>
        </w:rPr>
        <w:t>“2082101-城市特困人员救助供养支出”</w:t>
      </w:r>
      <w:r>
        <w:rPr>
          <w:rFonts w:hint="eastAsia" w:ascii="方正仿宋_GBK" w:hAnsi="方正仿宋_GBK" w:eastAsia="方正仿宋_GBK" w:cs="方正仿宋_GBK"/>
          <w:sz w:val="32"/>
          <w:szCs w:val="32"/>
        </w:rPr>
        <w:t>预算科目</w:t>
      </w:r>
      <w:r>
        <w:rPr>
          <w:rFonts w:hint="eastAsia" w:ascii="方正仿宋_GBK" w:hAnsi="方正仿宋_GBK" w:eastAsia="方正仿宋_GBK" w:cs="方正仿宋_GBK"/>
          <w:sz w:val="32"/>
          <w:szCs w:val="32"/>
          <w:lang w:eastAsia="zh-CN"/>
        </w:rPr>
        <w:t>。</w:t>
      </w:r>
    </w:p>
    <w:p>
      <w:pPr>
        <w:numPr>
          <w:ilvl w:val="0"/>
          <w:numId w:val="1"/>
        </w:numPr>
        <w:snapToGrid w:val="0"/>
        <w:spacing w:line="580" w:lineRule="exact"/>
        <w:ind w:firstLine="640" w:firstLineChars="200"/>
        <w:jc w:val="both"/>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sz w:val="32"/>
          <w:szCs w:val="32"/>
          <w:lang w:val="en-US" w:eastAsia="zh-CN"/>
        </w:rPr>
        <w:t>做好2022年财政资金直达工作要求，该项补助纳入直达资金范围，资金标识为“01-中央直达资金”，贯穿资金分配、拨付、使用等整个环节，且保持不变。</w:t>
      </w:r>
      <w:r>
        <w:rPr>
          <w:rFonts w:hint="eastAsia" w:ascii="方正仿宋_GBK" w:hAnsi="方正仿宋_GBK" w:eastAsia="方正仿宋_GBK" w:cs="方正仿宋_GBK"/>
          <w:color w:val="auto"/>
          <w:sz w:val="32"/>
          <w:szCs w:val="32"/>
          <w:lang w:val="en-US" w:eastAsia="zh-CN"/>
        </w:rPr>
        <w:t>同时，在指标管理系统中及时登录有关指标和直达资金标识，导入直达资金监控系统，确保数据真实、账目清晰、流向明确。已形成实际支出的资金要据实反映资金安排情况。</w:t>
      </w:r>
    </w:p>
    <w:p>
      <w:pPr>
        <w:numPr>
          <w:ilvl w:val="0"/>
          <w:numId w:val="1"/>
        </w:numPr>
        <w:snapToGrid w:val="0"/>
        <w:spacing w:line="580" w:lineRule="exact"/>
        <w:ind w:firstLine="640" w:firstLineChars="200"/>
        <w:jc w:val="both"/>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请在收到资金文件的3个工作日内，将文件资金中涉及采购的填写资金使用情况表并加盖公章交至我股室，逾期不交视为无需采购，后期因逾期无法进行采购的，后果由你单位自行负责。</w:t>
      </w:r>
    </w:p>
    <w:p>
      <w:pPr>
        <w:numPr>
          <w:ilvl w:val="0"/>
          <w:numId w:val="0"/>
        </w:numPr>
        <w:snapToGrid w:val="0"/>
        <w:spacing w:line="580" w:lineRule="exact"/>
        <w:ind w:firstLine="640" w:firstLineChars="200"/>
        <w:jc w:val="both"/>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请严格按照相关政策规定，加强对直达资金的监督管理，紧密跟踪资金使用情况，专款专用，杜绝截留、挤占、挪用现象的发生，不断完善资金的使用管理方式。并自觉接受财政、审计等部门的监督检查。严格按照政府采购相关规定和程序办理，确保财政资金安全有效。</w:t>
      </w:r>
    </w:p>
    <w:p>
      <w:pPr>
        <w:spacing w:line="560" w:lineRule="exact"/>
        <w:rPr>
          <w:rFonts w:hint="default" w:ascii="方正仿宋_GBK" w:hAnsi="方正仿宋_GBK" w:eastAsia="方正仿宋_GBK" w:cs="方正仿宋_GBK"/>
          <w:bCs/>
          <w:spacing w:val="-4"/>
          <w:sz w:val="32"/>
          <w:szCs w:val="32"/>
          <w:lang w:val="en-US" w:eastAsia="zh-CN"/>
        </w:rPr>
      </w:pPr>
      <w:r>
        <w:rPr>
          <w:rFonts w:hint="eastAsia" w:ascii="方正仿宋_GBK" w:hAnsi="方正仿宋_GBK" w:eastAsia="方正仿宋_GBK" w:cs="方正仿宋_GBK"/>
          <w:bCs/>
          <w:spacing w:val="-4"/>
          <w:sz w:val="32"/>
          <w:szCs w:val="32"/>
          <w:lang w:val="en-US" w:eastAsia="zh-CN"/>
        </w:rPr>
        <w:t>此页无正文</w:t>
      </w: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ind w:firstLine="4680" w:firstLineChars="1500"/>
        <w:rPr>
          <w:rFonts w:hint="eastAsia" w:ascii="方正仿宋_GBK" w:hAnsi="方正仿宋_GBK" w:eastAsia="方正仿宋_GBK" w:cs="方正仿宋_GBK"/>
          <w:bCs/>
          <w:spacing w:val="-4"/>
          <w:sz w:val="32"/>
          <w:szCs w:val="32"/>
        </w:rPr>
      </w:pP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附件：绩效目标表</w:t>
      </w:r>
    </w:p>
    <w:p>
      <w:pPr>
        <w:spacing w:line="560" w:lineRule="exact"/>
        <w:ind w:firstLine="4680" w:firstLineChars="1500"/>
        <w:rPr>
          <w:rFonts w:hint="eastAsia" w:ascii="方正仿宋_GBK" w:hAnsi="方正仿宋_GBK" w:eastAsia="方正仿宋_GBK" w:cs="方正仿宋_GBK"/>
          <w:bCs/>
          <w:spacing w:val="-4"/>
          <w:sz w:val="32"/>
          <w:szCs w:val="32"/>
        </w:rPr>
      </w:pPr>
    </w:p>
    <w:p>
      <w:pPr>
        <w:spacing w:line="560" w:lineRule="exact"/>
        <w:jc w:val="center"/>
        <w:rPr>
          <w:rFonts w:hint="eastAsia" w:ascii="方正仿宋_GBK" w:hAnsi="方正仿宋_GBK" w:eastAsia="方正仿宋_GBK" w:cs="方正仿宋_GBK"/>
          <w:bCs/>
          <w:spacing w:val="-4"/>
          <w:sz w:val="32"/>
          <w:szCs w:val="32"/>
          <w:lang w:val="en-US" w:eastAsia="zh-CN"/>
        </w:rPr>
      </w:pPr>
      <w:r>
        <w:rPr>
          <w:rFonts w:hint="eastAsia" w:ascii="方正仿宋_GBK" w:hAnsi="方正仿宋_GBK" w:eastAsia="方正仿宋_GBK" w:cs="方正仿宋_GBK"/>
          <w:bCs/>
          <w:spacing w:val="-4"/>
          <w:sz w:val="32"/>
          <w:szCs w:val="32"/>
          <w:lang w:val="en-US" w:eastAsia="zh-CN"/>
        </w:rPr>
        <w:t xml:space="preserve">                                 </w:t>
      </w:r>
    </w:p>
    <w:p>
      <w:pPr>
        <w:spacing w:line="560" w:lineRule="exact"/>
        <w:jc w:val="center"/>
        <w:rPr>
          <w:rFonts w:hint="eastAsia" w:ascii="方正仿宋_GBK" w:hAnsi="方正仿宋_GBK" w:eastAsia="方正仿宋_GBK" w:cs="方正仿宋_GBK"/>
          <w:bCs/>
          <w:spacing w:val="-4"/>
          <w:sz w:val="32"/>
          <w:szCs w:val="32"/>
          <w:lang w:val="en-US" w:eastAsia="zh-CN"/>
        </w:rPr>
      </w:pPr>
    </w:p>
    <w:p>
      <w:pPr>
        <w:spacing w:line="560" w:lineRule="exact"/>
        <w:jc w:val="center"/>
        <w:rPr>
          <w:rFonts w:hint="eastAsia" w:ascii="方正仿宋_GBK" w:hAnsi="方正仿宋_GBK" w:eastAsia="方正仿宋_GBK" w:cs="方正仿宋_GBK"/>
          <w:bCs/>
          <w:spacing w:val="-4"/>
          <w:sz w:val="32"/>
          <w:szCs w:val="32"/>
        </w:rPr>
      </w:pPr>
      <w:r>
        <w:rPr>
          <w:rFonts w:hint="eastAsia" w:ascii="方正仿宋_GBK" w:hAnsi="方正仿宋_GBK" w:eastAsia="方正仿宋_GBK" w:cs="方正仿宋_GBK"/>
          <w:bCs/>
          <w:spacing w:val="-4"/>
          <w:sz w:val="32"/>
          <w:szCs w:val="32"/>
          <w:lang w:val="en-US" w:eastAsia="zh-CN"/>
        </w:rPr>
        <w:t xml:space="preserve">                                  </w:t>
      </w:r>
      <w:r>
        <w:rPr>
          <w:rFonts w:hint="eastAsia" w:ascii="方正仿宋_GBK" w:hAnsi="方正仿宋_GBK" w:eastAsia="方正仿宋_GBK" w:cs="方正仿宋_GBK"/>
          <w:bCs/>
          <w:spacing w:val="-4"/>
          <w:sz w:val="32"/>
          <w:szCs w:val="32"/>
        </w:rPr>
        <w:t>香格里拉市财政局</w:t>
      </w:r>
    </w:p>
    <w:p>
      <w:pPr>
        <w:spacing w:line="560" w:lineRule="exact"/>
        <w:ind w:right="-512" w:rightChars="-244" w:firstLine="4836" w:firstLineChars="1550"/>
        <w:jc w:val="center"/>
        <w:rPr>
          <w:rFonts w:hint="eastAsia" w:ascii="方正仿宋_GBK" w:hAnsi="方正仿宋_GBK" w:eastAsia="方正仿宋_GBK" w:cs="方正仿宋_GBK"/>
          <w:bCs/>
          <w:spacing w:val="-4"/>
          <w:sz w:val="32"/>
          <w:szCs w:val="32"/>
        </w:rPr>
      </w:pPr>
      <w:r>
        <w:rPr>
          <w:rFonts w:hint="eastAsia" w:ascii="方正仿宋_GBK" w:hAnsi="方正仿宋_GBK" w:eastAsia="方正仿宋_GBK" w:cs="方正仿宋_GBK"/>
          <w:bCs/>
          <w:spacing w:val="-4"/>
          <w:sz w:val="32"/>
          <w:szCs w:val="32"/>
        </w:rPr>
        <w:t>20</w:t>
      </w:r>
      <w:r>
        <w:rPr>
          <w:rFonts w:hint="eastAsia" w:ascii="方正仿宋_GBK" w:hAnsi="方正仿宋_GBK" w:eastAsia="方正仿宋_GBK" w:cs="方正仿宋_GBK"/>
          <w:bCs/>
          <w:spacing w:val="-4"/>
          <w:sz w:val="32"/>
          <w:szCs w:val="32"/>
          <w:lang w:val="en-US" w:eastAsia="zh-CN"/>
        </w:rPr>
        <w:t>22</w:t>
      </w:r>
      <w:r>
        <w:rPr>
          <w:rFonts w:hint="eastAsia" w:ascii="方正仿宋_GBK" w:hAnsi="方正仿宋_GBK" w:eastAsia="方正仿宋_GBK" w:cs="方正仿宋_GBK"/>
          <w:bCs/>
          <w:spacing w:val="-4"/>
          <w:sz w:val="32"/>
          <w:szCs w:val="32"/>
        </w:rPr>
        <w:t>年</w:t>
      </w:r>
      <w:r>
        <w:rPr>
          <w:rFonts w:hint="eastAsia" w:ascii="方正仿宋_GBK" w:hAnsi="方正仿宋_GBK" w:eastAsia="方正仿宋_GBK" w:cs="方正仿宋_GBK"/>
          <w:bCs/>
          <w:spacing w:val="-4"/>
          <w:sz w:val="32"/>
          <w:szCs w:val="32"/>
          <w:lang w:val="en-US" w:eastAsia="zh-CN"/>
        </w:rPr>
        <w:t>5</w:t>
      </w:r>
      <w:r>
        <w:rPr>
          <w:rFonts w:hint="eastAsia" w:ascii="方正仿宋_GBK" w:hAnsi="方正仿宋_GBK" w:eastAsia="方正仿宋_GBK" w:cs="方正仿宋_GBK"/>
          <w:bCs/>
          <w:spacing w:val="-4"/>
          <w:sz w:val="32"/>
          <w:szCs w:val="32"/>
        </w:rPr>
        <w:t>月</w:t>
      </w:r>
      <w:r>
        <w:rPr>
          <w:rFonts w:hint="eastAsia" w:ascii="方正仿宋_GBK" w:hAnsi="方正仿宋_GBK" w:eastAsia="方正仿宋_GBK" w:cs="方正仿宋_GBK"/>
          <w:bCs/>
          <w:spacing w:val="-4"/>
          <w:sz w:val="32"/>
          <w:szCs w:val="32"/>
          <w:lang w:val="en-US" w:eastAsia="zh-CN"/>
        </w:rPr>
        <w:t>23</w:t>
      </w:r>
      <w:r>
        <w:rPr>
          <w:rFonts w:hint="eastAsia" w:ascii="方正仿宋_GBK" w:hAnsi="方正仿宋_GBK" w:eastAsia="方正仿宋_GBK" w:cs="方正仿宋_GBK"/>
          <w:bCs/>
          <w:spacing w:val="-4"/>
          <w:sz w:val="32"/>
          <w:szCs w:val="32"/>
        </w:rPr>
        <w:t>日</w:t>
      </w: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firstLine="4960" w:firstLineChars="1550"/>
        <w:rPr>
          <w:rFonts w:hint="eastAsia" w:ascii="方正仿宋_GBK" w:hAnsi="方正仿宋_GBK" w:eastAsia="方正仿宋_GBK" w:cs="方正仿宋_GBK"/>
          <w:sz w:val="32"/>
          <w:szCs w:val="32"/>
          <w:lang w:val="en-US" w:eastAsia="zh-CN"/>
        </w:rPr>
      </w:pPr>
    </w:p>
    <w:p>
      <w:pPr>
        <w:spacing w:line="560" w:lineRule="exact"/>
        <w:ind w:right="-512" w:rightChars="-244"/>
        <w:rPr>
          <w:rFonts w:hint="eastAsia" w:ascii="方正仿宋_GBK" w:hAnsi="方正仿宋_GBK" w:eastAsia="方正仿宋_GBK" w:cs="方正仿宋_GBK"/>
          <w:sz w:val="32"/>
          <w:szCs w:val="32"/>
          <w:lang w:val="en-US" w:eastAsia="zh-CN"/>
        </w:rPr>
      </w:pPr>
    </w:p>
    <w:p>
      <w:pPr>
        <w:spacing w:line="560" w:lineRule="exact"/>
        <w:ind w:right="-512" w:rightChars="-244"/>
        <w:rPr>
          <w:rFonts w:hint="eastAsia" w:ascii="方正仿宋_GBK" w:hAnsi="方正仿宋_GBK" w:eastAsia="方正仿宋_GBK" w:cs="方正仿宋_GBK"/>
          <w:sz w:val="32"/>
          <w:szCs w:val="32"/>
          <w:lang w:val="en-US" w:eastAsia="zh-CN"/>
        </w:rPr>
      </w:pPr>
    </w:p>
    <w:p>
      <w:pPr>
        <w:spacing w:line="560" w:lineRule="exact"/>
        <w:ind w:right="-512" w:rightChars="-244"/>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b w:val="0"/>
          <w:bCs w:val="0"/>
          <w:sz w:val="28"/>
          <w:szCs w:val="28"/>
          <w:u w:val="none"/>
        </w:rPr>
        <mc:AlternateContent>
          <mc:Choice Requires="wps">
            <w:drawing>
              <wp:anchor distT="0" distB="0" distL="114300" distR="114300" simplePos="0" relativeHeight="251663360" behindDoc="0" locked="0" layoutInCell="1" allowOverlap="1">
                <wp:simplePos x="0" y="0"/>
                <wp:positionH relativeFrom="column">
                  <wp:posOffset>-147320</wp:posOffset>
                </wp:positionH>
                <wp:positionV relativeFrom="paragraph">
                  <wp:posOffset>387350</wp:posOffset>
                </wp:positionV>
                <wp:extent cx="5600700"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6pt;margin-top:30.5pt;height:0pt;width:441pt;z-index:251663360;mso-width-relative:page;mso-height-relative:page;" filled="f" stroked="t" coordsize="21600,21600" o:gfxdata="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MOMXtYAAAAJAQAADwAAAAAAAAABACAAAAAiAAAAZHJzL2Rvd25yZXYueG1s&#10;UEsBAhQAFAAAAAgAh07iQB8T1336AQAA9AMAAA4AAAAAAAAAAQAgAAAAJQEAAGRycy9lMm9Eb2Mu&#10;eG1sUEsFBgAAAAAGAAYAWQEAAJEFAAAAAA==&#10;">
                <v:fill on="f" focussize="0,0"/>
                <v:stroke color="#000000" joinstyle="round"/>
                <v:imagedata o:title=""/>
                <o:lock v:ext="edit" aspectratio="f"/>
              </v:line>
            </w:pict>
          </mc:Fallback>
        </mc:AlternateContent>
      </w:r>
    </w:p>
    <w:p>
      <w:pPr>
        <w:rPr>
          <w:rFonts w:hint="eastAsia" w:ascii="方正仿宋_GBK" w:hAnsi="方正仿宋_GBK" w:eastAsia="方正仿宋_GBK" w:cs="方正仿宋_GBK"/>
          <w:b w:val="0"/>
          <w:bCs w:val="0"/>
          <w:sz w:val="28"/>
          <w:szCs w:val="28"/>
          <w:u w:val="none"/>
          <w:lang w:val="en-US" w:eastAsia="zh-CN"/>
        </w:rPr>
      </w:pPr>
      <w:r>
        <w:rPr>
          <w:rFonts w:hint="eastAsia" w:ascii="方正仿宋_GBK" w:hAnsi="方正仿宋_GBK" w:eastAsia="方正仿宋_GBK" w:cs="方正仿宋_GBK"/>
          <w:b w:val="0"/>
          <w:bCs w:val="0"/>
          <w:sz w:val="28"/>
          <w:szCs w:val="28"/>
          <w:u w:val="none"/>
        </w:rPr>
        <mc:AlternateContent>
          <mc:Choice Requires="wps">
            <w:drawing>
              <wp:anchor distT="0" distB="0" distL="114300" distR="114300" simplePos="0" relativeHeight="251662336" behindDoc="0" locked="0" layoutInCell="1" allowOverlap="1">
                <wp:simplePos x="0" y="0"/>
                <wp:positionH relativeFrom="column">
                  <wp:posOffset>-147320</wp:posOffset>
                </wp:positionH>
                <wp:positionV relativeFrom="paragraph">
                  <wp:posOffset>379095</wp:posOffset>
                </wp:positionV>
                <wp:extent cx="5600700" cy="0"/>
                <wp:effectExtent l="0" t="0" r="0" b="0"/>
                <wp:wrapNone/>
                <wp:docPr id="17" name="直接连接符 17"/>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6pt;margin-top:29.85pt;height:0pt;width:441pt;z-index:251662336;mso-width-relative:page;mso-height-relative:page;" filled="f" stroked="t" coordsize="21600,21600" o:gfxdata="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SiT/XAAAACQEAAA8AAAAAAAAAAQAgAAAAIgAAAGRycy9kb3ducmV2Lnht&#10;bFBLAQIUABQAAAAIAIdO4kBrytOz+gEAAPQDAAAOAAAAAAAAAAEAIAAAACYBAABkcnMvZTJvRG9j&#10;LnhtbFBLBQYAAAAABgAGAFkBAACSBQAAAAA=&#10;">
                <v:fill on="f" focussize="0,0"/>
                <v:stroke color="#000000" joinstyle="round"/>
                <v:imagedata o:title=""/>
                <o:lock v:ext="edit" aspectratio="f"/>
              </v:line>
            </w:pict>
          </mc:Fallback>
        </mc:AlternateContent>
      </w:r>
      <w:r>
        <w:rPr>
          <w:rFonts w:hint="eastAsia" w:ascii="方正仿宋_GBK" w:hAnsi="方正仿宋_GBK" w:eastAsia="方正仿宋_GBK" w:cs="方正仿宋_GBK"/>
          <w:b w:val="0"/>
          <w:bCs w:val="0"/>
          <w:sz w:val="28"/>
          <w:szCs w:val="28"/>
          <w:u w:val="none"/>
          <w:lang w:eastAsia="zh-CN"/>
        </w:rPr>
        <w:t>香格里拉市财政局社保股</w:t>
      </w:r>
      <w:r>
        <w:rPr>
          <w:rFonts w:hint="eastAsia" w:ascii="方正仿宋_GBK" w:hAnsi="方正仿宋_GBK" w:eastAsia="方正仿宋_GBK" w:cs="方正仿宋_GBK"/>
          <w:b w:val="0"/>
          <w:bCs w:val="0"/>
          <w:sz w:val="28"/>
          <w:szCs w:val="28"/>
          <w:u w:val="none"/>
          <w:lang w:val="en-US" w:eastAsia="zh-CN"/>
        </w:rPr>
        <w:t xml:space="preserve">                  2022年5月23日印发</w:t>
      </w:r>
    </w:p>
    <w:p>
      <w:pPr>
        <w:pStyle w:val="2"/>
        <w:rPr>
          <w:rFonts w:hint="eastAsia" w:ascii="方正仿宋_GBK" w:hAnsi="方正仿宋_GBK" w:eastAsia="方正仿宋_GBK" w:cs="方正仿宋_GBK"/>
          <w:b w:val="0"/>
          <w:bCs w:val="0"/>
          <w:sz w:val="28"/>
          <w:szCs w:val="28"/>
          <w:u w:val="none"/>
          <w:lang w:val="en-US" w:eastAsia="zh-CN"/>
        </w:rPr>
      </w:pPr>
    </w:p>
    <w:p>
      <w:pPr>
        <w:pStyle w:val="2"/>
        <w:rPr>
          <w:rFonts w:hint="eastAsia" w:ascii="方正仿宋_GBK" w:hAnsi="方正仿宋_GBK" w:eastAsia="方正仿宋_GBK" w:cs="方正仿宋_GBK"/>
          <w:b w:val="0"/>
          <w:bCs w:val="0"/>
          <w:sz w:val="28"/>
          <w:szCs w:val="28"/>
          <w:u w:val="none"/>
          <w:lang w:val="en-US" w:eastAsia="zh-CN"/>
        </w:rPr>
      </w:pPr>
      <w:r>
        <w:drawing>
          <wp:inline distT="0" distB="0" distL="114300" distR="114300">
            <wp:extent cx="5259070" cy="7437755"/>
            <wp:effectExtent l="0" t="0" r="1778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259070" cy="7437755"/>
                    </a:xfrm>
                    <a:prstGeom prst="rect">
                      <a:avLst/>
                    </a:prstGeom>
                    <a:noFill/>
                    <a:ln>
                      <a:noFill/>
                    </a:ln>
                  </pic:spPr>
                </pic:pic>
              </a:graphicData>
            </a:graphic>
          </wp:inline>
        </w:drawing>
      </w:r>
      <w:r>
        <w:drawing>
          <wp:inline distT="0" distB="0" distL="114300" distR="114300">
            <wp:extent cx="5259070" cy="7437755"/>
            <wp:effectExtent l="0" t="0" r="17780"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59070" cy="7437755"/>
                    </a:xfrm>
                    <a:prstGeom prst="rect">
                      <a:avLst/>
                    </a:prstGeom>
                    <a:noFill/>
                    <a:ln>
                      <a:noFill/>
                    </a:ln>
                  </pic:spPr>
                </pic:pic>
              </a:graphicData>
            </a:graphic>
          </wp:inline>
        </w:drawing>
      </w:r>
      <w:r>
        <w:drawing>
          <wp:inline distT="0" distB="0" distL="114300" distR="114300">
            <wp:extent cx="5259070" cy="7437755"/>
            <wp:effectExtent l="0" t="0" r="17780"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59070" cy="7437755"/>
                    </a:xfrm>
                    <a:prstGeom prst="rect">
                      <a:avLst/>
                    </a:prstGeom>
                    <a:noFill/>
                    <a:ln>
                      <a:noFill/>
                    </a:ln>
                  </pic:spPr>
                </pic:pic>
              </a:graphicData>
            </a:graphic>
          </wp:inline>
        </w:drawing>
      </w:r>
      <w:bookmarkStart w:id="1" w:name="_GoBack"/>
      <w:bookmarkEnd w:id="1"/>
    </w:p>
    <w:sectPr>
      <w:footerReference r:id="rId3" w:type="default"/>
      <w:pgSz w:w="11906" w:h="16838"/>
      <w:pgMar w:top="1440" w:right="1800" w:bottom="1440" w:left="1800"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B23BE68-4427-40D4-A19D-CF85A3F2F3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00000001" w:usb1="080E0000" w:usb2="00000000" w:usb3="00000000" w:csb0="00040000" w:csb1="00000000"/>
    <w:embedRegular r:id="rId2" w:fontKey="{427B7110-7ACF-47A5-99CC-C706ECBDCD1C}"/>
  </w:font>
  <w:font w:name="仿宋_GB2312">
    <w:panose1 w:val="02010609030101010101"/>
    <w:charset w:val="86"/>
    <w:family w:val="modern"/>
    <w:pitch w:val="default"/>
    <w:sig w:usb0="00000001" w:usb1="080E0000" w:usb2="00000000" w:usb3="00000000" w:csb0="00040000" w:csb1="00000000"/>
    <w:embedRegular r:id="rId3" w:fontKey="{7B972941-5292-490C-A42D-A0691A0FB574}"/>
  </w:font>
  <w:font w:name="方正黑体简体">
    <w:altName w:val="微软雅黑"/>
    <w:panose1 w:val="02010601030101010101"/>
    <w:charset w:val="86"/>
    <w:family w:val="auto"/>
    <w:pitch w:val="default"/>
    <w:sig w:usb0="00000000" w:usb1="00000000" w:usb2="00000000" w:usb3="00000000" w:csb0="00040000" w:csb1="00000000"/>
    <w:embedRegular r:id="rId4" w:fontKey="{2A4B1485-44A3-4736-866A-59346963685C}"/>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auto"/>
    <w:pitch w:val="default"/>
    <w:sig w:usb0="00000001" w:usb1="080E0000" w:usb2="00000000" w:usb3="00000000" w:csb0="00040000" w:csb1="00000000"/>
    <w:embedRegular r:id="rId5" w:fontKey="{CBBE309A-D002-40EF-B468-553C0D4C5290}"/>
  </w:font>
  <w:font w:name="华文仿宋">
    <w:panose1 w:val="02010600040101010101"/>
    <w:charset w:val="86"/>
    <w:family w:val="auto"/>
    <w:pitch w:val="default"/>
    <w:sig w:usb0="00000287" w:usb1="080F0000" w:usb2="00000000" w:usb3="00000000" w:csb0="0004009F" w:csb1="DFD70000"/>
    <w:embedRegular r:id="rId6" w:fontKey="{9ACC296F-73C2-44A3-928B-CDC09844D729}"/>
  </w:font>
  <w:font w:name="华文中宋">
    <w:panose1 w:val="02010600040101010101"/>
    <w:charset w:val="86"/>
    <w:family w:val="auto"/>
    <w:pitch w:val="default"/>
    <w:sig w:usb0="00000287" w:usb1="080F0000" w:usb2="00000000" w:usb3="00000000" w:csb0="0004009F" w:csb1="DFD70000"/>
    <w:embedRegular r:id="rId7" w:fontKey="{F6AC0583-582F-443C-8768-95B7C65404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rPr>
                              <w:rFonts w:hint="eastAsia" w:eastAsia="宋体"/>
                              <w:lang w:eastAsia="zh-CN"/>
                            </w:rPr>
                          </w:pPr>
                          <w:r>
                            <w:rPr>
                              <w:rFonts w:hint="eastAsia"/>
                              <w:sz w:val="22"/>
                              <w:szCs w:val="36"/>
                              <w:lang w:eastAsia="zh-CN"/>
                            </w:rPr>
                            <w:fldChar w:fldCharType="begin"/>
                          </w:r>
                          <w:r>
                            <w:rPr>
                              <w:rFonts w:hint="eastAsia"/>
                              <w:sz w:val="22"/>
                              <w:szCs w:val="36"/>
                              <w:lang w:eastAsia="zh-CN"/>
                            </w:rPr>
                            <w:instrText xml:space="preserve"> PAGE  \* MERGEFORMAT </w:instrText>
                          </w:r>
                          <w:r>
                            <w:rPr>
                              <w:rFonts w:hint="eastAsia"/>
                              <w:sz w:val="22"/>
                              <w:szCs w:val="36"/>
                              <w:lang w:eastAsia="zh-CN"/>
                            </w:rPr>
                            <w:fldChar w:fldCharType="separate"/>
                          </w:r>
                          <w:r>
                            <w:rPr>
                              <w:rFonts w:hint="eastAsia"/>
                              <w:sz w:val="22"/>
                              <w:szCs w:val="36"/>
                              <w:lang w:eastAsia="zh-CN"/>
                            </w:rPr>
                            <w:t>1</w:t>
                          </w:r>
                          <w:r>
                            <w:rPr>
                              <w:rFonts w:hint="eastAsia"/>
                              <w:sz w:val="22"/>
                              <w:szCs w:val="36"/>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sz w:val="22"/>
                        <w:szCs w:val="36"/>
                        <w:lang w:eastAsia="zh-CN"/>
                      </w:rPr>
                      <w:fldChar w:fldCharType="begin"/>
                    </w:r>
                    <w:r>
                      <w:rPr>
                        <w:rFonts w:hint="eastAsia"/>
                        <w:sz w:val="22"/>
                        <w:szCs w:val="36"/>
                        <w:lang w:eastAsia="zh-CN"/>
                      </w:rPr>
                      <w:instrText xml:space="preserve"> PAGE  \* MERGEFORMAT </w:instrText>
                    </w:r>
                    <w:r>
                      <w:rPr>
                        <w:rFonts w:hint="eastAsia"/>
                        <w:sz w:val="22"/>
                        <w:szCs w:val="36"/>
                        <w:lang w:eastAsia="zh-CN"/>
                      </w:rPr>
                      <w:fldChar w:fldCharType="separate"/>
                    </w:r>
                    <w:r>
                      <w:rPr>
                        <w:rFonts w:hint="eastAsia"/>
                        <w:sz w:val="22"/>
                        <w:szCs w:val="36"/>
                        <w:lang w:eastAsia="zh-CN"/>
                      </w:rPr>
                      <w:t>1</w:t>
                    </w:r>
                    <w:r>
                      <w:rPr>
                        <w:rFonts w:hint="eastAsia"/>
                        <w:sz w:val="22"/>
                        <w:szCs w:val="36"/>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2525D8"/>
    <w:multiLevelType w:val="singleLevel"/>
    <w:tmpl w:val="F02525D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1MWY3ZjExMWJkMjQ3MTJhNTQyNmU0MDhjZDI4NmMifQ=="/>
  </w:docVars>
  <w:rsids>
    <w:rsidRoot w:val="00000000"/>
    <w:rsid w:val="01DF3E8E"/>
    <w:rsid w:val="02095FA8"/>
    <w:rsid w:val="02891BD9"/>
    <w:rsid w:val="030E0C53"/>
    <w:rsid w:val="042373AA"/>
    <w:rsid w:val="066F548F"/>
    <w:rsid w:val="07680E90"/>
    <w:rsid w:val="09702E64"/>
    <w:rsid w:val="0B883B1A"/>
    <w:rsid w:val="0CEE1F3C"/>
    <w:rsid w:val="0E9C19DC"/>
    <w:rsid w:val="0F315662"/>
    <w:rsid w:val="0FB4465A"/>
    <w:rsid w:val="0FF84CFE"/>
    <w:rsid w:val="11C5063F"/>
    <w:rsid w:val="1225209F"/>
    <w:rsid w:val="13742812"/>
    <w:rsid w:val="13B53B3B"/>
    <w:rsid w:val="14322BD0"/>
    <w:rsid w:val="15CB41AC"/>
    <w:rsid w:val="171E0E3C"/>
    <w:rsid w:val="188C7B21"/>
    <w:rsid w:val="1A785399"/>
    <w:rsid w:val="1CB02889"/>
    <w:rsid w:val="1E8E43C2"/>
    <w:rsid w:val="1FE61E45"/>
    <w:rsid w:val="21560F16"/>
    <w:rsid w:val="226E425D"/>
    <w:rsid w:val="2344011E"/>
    <w:rsid w:val="237D1089"/>
    <w:rsid w:val="241F343E"/>
    <w:rsid w:val="270F5A85"/>
    <w:rsid w:val="280F4690"/>
    <w:rsid w:val="29E21DEE"/>
    <w:rsid w:val="2C995C8A"/>
    <w:rsid w:val="2D5760C4"/>
    <w:rsid w:val="2DC841E5"/>
    <w:rsid w:val="2ECE012B"/>
    <w:rsid w:val="2EE670BF"/>
    <w:rsid w:val="301518F7"/>
    <w:rsid w:val="314409D0"/>
    <w:rsid w:val="32E01037"/>
    <w:rsid w:val="33F12EFC"/>
    <w:rsid w:val="33F62472"/>
    <w:rsid w:val="369B15D4"/>
    <w:rsid w:val="36B84E1E"/>
    <w:rsid w:val="37AA2932"/>
    <w:rsid w:val="38E16B74"/>
    <w:rsid w:val="3C4619DA"/>
    <w:rsid w:val="3CB50421"/>
    <w:rsid w:val="3D991DE9"/>
    <w:rsid w:val="418C05FA"/>
    <w:rsid w:val="460B7545"/>
    <w:rsid w:val="466D2AE2"/>
    <w:rsid w:val="46F63A96"/>
    <w:rsid w:val="4DB502AD"/>
    <w:rsid w:val="4DBE46E4"/>
    <w:rsid w:val="52FB1041"/>
    <w:rsid w:val="5359258F"/>
    <w:rsid w:val="544814B0"/>
    <w:rsid w:val="592810AD"/>
    <w:rsid w:val="5A1C0006"/>
    <w:rsid w:val="5C430FC8"/>
    <w:rsid w:val="5CA04B00"/>
    <w:rsid w:val="5D7F7CA7"/>
    <w:rsid w:val="5EC21A1E"/>
    <w:rsid w:val="5F6C3D4C"/>
    <w:rsid w:val="5FF7233D"/>
    <w:rsid w:val="63570B49"/>
    <w:rsid w:val="650F1004"/>
    <w:rsid w:val="657B1C2E"/>
    <w:rsid w:val="677F5FA1"/>
    <w:rsid w:val="698F1AE6"/>
    <w:rsid w:val="69D72208"/>
    <w:rsid w:val="6A0434BE"/>
    <w:rsid w:val="6A165D38"/>
    <w:rsid w:val="6B04085F"/>
    <w:rsid w:val="6C3E0012"/>
    <w:rsid w:val="6CA32258"/>
    <w:rsid w:val="6DB70BF8"/>
    <w:rsid w:val="6EED5DCD"/>
    <w:rsid w:val="703163C4"/>
    <w:rsid w:val="710E0E1D"/>
    <w:rsid w:val="753571D5"/>
    <w:rsid w:val="75E83237"/>
    <w:rsid w:val="76AF0E7C"/>
    <w:rsid w:val="78206B53"/>
    <w:rsid w:val="78F875D4"/>
    <w:rsid w:val="7B585EE7"/>
    <w:rsid w:val="7D56759E"/>
    <w:rsid w:val="7DD95808"/>
    <w:rsid w:val="7E8E3434"/>
    <w:rsid w:val="7F750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p0"/>
    <w:basedOn w:val="1"/>
    <w:qFormat/>
    <w:uiPriority w:val="0"/>
    <w:pPr>
      <w:widowControl/>
    </w:pPr>
    <w:rPr>
      <w:rFonts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801</Words>
  <Characters>874</Characters>
  <Lines>0</Lines>
  <Paragraphs>0</Paragraphs>
  <TotalTime>2</TotalTime>
  <ScaleCrop>false</ScaleCrop>
  <LinksUpToDate>false</LinksUpToDate>
  <CharactersWithSpaces>962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ぬ 兲使と翼</cp:lastModifiedBy>
  <cp:lastPrinted>2021-08-03T03:02:00Z</cp:lastPrinted>
  <dcterms:modified xsi:type="dcterms:W3CDTF">2022-10-27T06:52:21Z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CEFAD8D562D94257B950775AF9A4FA15</vt:lpwstr>
  </property>
</Properties>
</file>