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tabs>
          <w:tab w:val="left" w:pos="8610"/>
          <w:tab w:val="left" w:pos="8820"/>
        </w:tabs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pStyle w:val="7"/>
        <w:tabs>
          <w:tab w:val="left" w:pos="8610"/>
          <w:tab w:val="left" w:pos="8820"/>
        </w:tabs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pStyle w:val="7"/>
        <w:tabs>
          <w:tab w:val="left" w:pos="8610"/>
          <w:tab w:val="left" w:pos="8820"/>
        </w:tabs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pStyle w:val="7"/>
        <w:tabs>
          <w:tab w:val="left" w:pos="8610"/>
          <w:tab w:val="left" w:pos="8820"/>
        </w:tabs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-1008380</wp:posOffset>
                </wp:positionH>
                <wp:positionV relativeFrom="paragraph">
                  <wp:posOffset>-1403985</wp:posOffset>
                </wp:positionV>
                <wp:extent cx="635" cy="0"/>
                <wp:effectExtent l="75565" t="38100" r="76200" b="3810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79.4pt;margin-top:-110.55pt;height:0pt;width:0.05pt;z-index:251661312;mso-width-relative:page;mso-height-relative:page;" filled="f" stroked="t" coordsize="21600,21600" o:gfxdata="UEsDBAoAAAAAAIdO4kAAAAAAAAAAAAAAAAAEAAAAZHJzL1BLAwQUAAAACACHTuJAChYwLtoAAAAP&#10;AQAADwAAAGRycy9kb3ducmV2LnhtbE2PzU7DMBCE70i8g7VI3FrHkShViNMDPxLqBVEoErdtvCQR&#10;9jqKnSbw9LgHBLfdmdHst+VmdlYcaQidZw1qmYEgrr3puNHw+vKwWIMIEdmg9UwavijApjo/K7Ew&#10;fuJnOu5iI1IJhwI1tDH2hZShbslhWPqeOHkffnAY0zo00gw4pXJnZZ5lK+mw43ShxZ5uW6o/d6PT&#10;YHn/dP+Gj2G7Gmfab9+/pZvutL68UNkNiEhz/AvDCT+hQ5WYDn5kE4TVsFBX68Qe05TnSoFImZN2&#10;DeLwq8mqlP//qH4AUEsDBBQAAAAIAIdO4kAmXjccAAIAAP4DAAAOAAAAZHJzL2Uyb0RvYy54bWyt&#10;U0uOEzEQ3SNxB8t70vloRtBKZxYJwwZBJOAAFbe725J/cnnSySW4ABIrYAWsZj+ngeEYlN2ZMAyb&#10;LOiFu/ypV/Wen+cXO6PZVgZUzlZ8MhpzJq1wtbJtxd+9vXzylDOMYGvQzsqK7yXyi8XjR/Pel3Lq&#10;OqdrGRiBWCx7X/EuRl8WBYpOGsCR89LSZuOCgUjT0BZ1gJ7QjS6m4/F50btQ++CERKTV1bDJD4jh&#10;FEDXNErIlRNXRto4oAapIRIl7JRHvsjdNo0U8XXToIxMV5yYxjxSEYo3aSwWcyjbAL5T4tACnNLC&#10;A04GlKWiR6gVRGBXQf0DZZQIDl0TR8KZYiCSFSEWk/EDbd504GXmQlKjP4qO/w9WvNquA1N1xWec&#10;WTB04bcfrn++/3z7/duPT9e/bj6m+OsXNktS9R5LyljadTjM0K9D4r1rgkl/YsR2Wd79UV65i0zQ&#10;4vnsjDNxt178SfIB4wvpDEtBxTEGUG0Xl85aukAXJlla2L7ESGUp8S4hVdSW9RV/djZN4ECGbMgI&#10;FBpPpNC2ORedVvWl0jplYGg3Sx3YFpIp8pfIEe5fx1KRFWA3nMtbg106CfVzW7O49yRXDApsqyVP&#10;bRhZc6YlPawUESiUEZQ+9TS1oG1Kktm6B75J9UHnFG1cvc/yF2lGtsidHyycfHd/TvH9Z7v4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oWMC7aAAAADwEAAA8AAAAAAAAAAQAgAAAAIgAAAGRycy9k&#10;b3ducmV2LnhtbFBLAQIUABQAAAAIAIdO4kAmXjccAAIAAP4DAAAOAAAAAAAAAAEAIAAAACkBAABk&#10;cnMvZTJvRG9jLnhtbFBLBQYAAAAABgAGAFkBAACbBQAAAAA=&#10;">
                <v:fill on="f" focussize="0,0"/>
                <v:stroke color="#000000" joinstyle="round" startarrow="block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简体" w:hAnsi="方正黑体简体" w:eastAsia="方正黑体简体" w:cs="方正黑体简体"/>
          <w:sz w:val="42"/>
          <w:szCs w:val="42"/>
        </w:rPr>
      </w:pPr>
      <w:r>
        <w:rPr>
          <w:rFonts w:hint="eastAsia" w:ascii="方正黑体简体" w:hAnsi="方正黑体简体" w:eastAsia="方正黑体简体" w:cs="方正黑体简体"/>
          <w:sz w:val="42"/>
          <w:szCs w:val="42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eastAsia="方正仿宋_GBK" w:cs="方正仿宋_GBK"/>
          <w:sz w:val="32"/>
        </w:rPr>
      </w:pPr>
      <w:r>
        <w:rPr>
          <w:rFonts w:hint="eastAsia" w:ascii="方正黑体简体" w:hAnsi="方正黑体简体" w:eastAsia="方正黑体简体" w:cs="方正黑体简体"/>
          <w:sz w:val="42"/>
          <w:szCs w:val="42"/>
        </w:rPr>
        <w:t xml:space="preserve"> </w: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189230</wp:posOffset>
                </wp:positionV>
                <wp:extent cx="990600" cy="4229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2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3pt;margin-top:14.9pt;height:33.3pt;width:78pt;z-index:251660288;mso-width-relative:page;mso-height-relative:page;" filled="f" stroked="f" coordsize="21600,21600" o:gfxdata="UEsDBAoAAAAAAIdO4kAAAAAAAAAAAAAAAAAEAAAAZHJzL1BLAwQUAAAACACHTuJAjEngp9YAAAAJ&#10;AQAADwAAAGRycy9kb3ducmV2LnhtbE2PzU7DMBCE70i8g7VIvVG7VomaEKeHVlypKD8SNzfeJhHx&#10;OordJrw9ywmOMzuana/czr4XVxxjF8jAaqlAINXBddQYeHt9ut+AiMmSs30gNPCNEbbV7U1pCxcm&#10;esHrMTWCSygW1kCb0lBIGesWvY3LMCDx7RxGbxPLsZFutBOX+15qpTLpbUf8obUD7lqsv44Xb+D9&#10;+fz5sVaHZu8fhinMSpLPpTGLu5V6BJFwTn9h+J3P06HiTadwIRdFz1pnzJIM6JwROKA3mo2TgTxb&#10;g6xK+Z+g+gFQSwMEFAAAAAgAh07iQG0IyhC5AQAAZAMAAA4AAABkcnMvZTJvRG9jLnhtbK1TS27b&#10;MBDdF8gdCO5jykId1ILlAIWRbIK2QNoD0BRpEeAPHNqSL9DeoKtuuu+5fI4OacUJ0k0W3VDD+byZ&#10;94Za3Y7WkIOMoL1r6XxWUSKd8J12u5Z++3p3/YESSNx13HgnW3qUQG/XV+9WQ2hk7XtvOhkJgjho&#10;htDSPqXQMAail5bDzAfpMKh8tDzhNe5YF/mA6Nawuqpu2OBjF6IXEgC9m3OQTojxLYBeKS3kxou9&#10;lS6dUaM0PCEl6HUAui7TKiVF+qwUyERMS5FpKic2QXubT7Ze8WYXeei1mEbgbxnhFSfLtcOmF6gN&#10;T5zso/4HymoRPXiVZsJbdiZSFEEW8+qVNo89D7JwQakhXESH/wcrPh2+RKK7li4ocdziwk8/f5x+&#10;/Tn9/k4WWZ4hQINZjwHz0vjRj/honvyAzsx6VNHmL/IhGEdxjxdx5ZiIQOdyWd1UGBEYel/Xy3kR&#10;nz0XhwjpXnpLstHSiLsrkvLDAyQcBFOfUnIv5++0MWV/xpEBGyzqRSm4RLDCuJwry0uYYDKh8+DZ&#10;SuN2nFhufXdEkvsQ9a7HCQpNlpNQ/NJ/eih5uy/vaL/8Od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IxJ4KfWAAAACQEAAA8AAAAAAAAAAQAgAAAAIgAAAGRycy9kb3ducmV2LnhtbFBLAQIUABQA&#10;AAAIAIdO4kBtCMoQuQEAAGQDAAAOAAAAAAAAAAEAIAAAACUBAABkcnMvZTJvRG9jLnhtbFBLBQYA&#10;AAAABgAGAFkBAABQ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仿宋_GBK" w:hAnsi="方正仿宋_GBK" w:eastAsia="方正仿宋_GBK" w:cs="方正仿宋_GBK"/>
          <w:b w:val="0"/>
          <w:bCs/>
          <w:sz w:val="44"/>
          <w:szCs w:val="4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</w:rPr>
        <w:t>香财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社</w:t>
      </w:r>
      <w:r>
        <w:rPr>
          <w:rFonts w:hint="eastAsia" w:ascii="方正仿宋_GBK" w:hAnsi="方正仿宋_GBK" w:eastAsia="方正仿宋_GBK" w:cs="方正仿宋_GBK"/>
          <w:sz w:val="32"/>
        </w:rPr>
        <w:t>〔</w:t>
      </w:r>
      <w:r>
        <w:rPr>
          <w:rFonts w:hint="eastAsia" w:ascii="方正仿宋_GBK" w:hAnsi="方正仿宋_GBK" w:eastAsia="方正仿宋_GBK" w:cs="方正仿宋_GBK"/>
          <w:sz w:val="32"/>
          <w:lang w:val="en-US" w:eastAsia="zh-CN"/>
        </w:rPr>
        <w:t>2022</w:t>
      </w:r>
      <w:r>
        <w:rPr>
          <w:rFonts w:hint="eastAsia" w:ascii="方正仿宋_GBK" w:hAnsi="方正仿宋_GBK" w:eastAsia="方正仿宋_GBK" w:cs="方正仿宋_GBK"/>
          <w:sz w:val="32"/>
        </w:rPr>
        <w:t>〕</w:t>
      </w:r>
      <w:r>
        <w:rPr>
          <w:rFonts w:hint="eastAsia" w:ascii="方正仿宋_GBK" w:hAnsi="方正仿宋_GBK" w:eastAsia="方正仿宋_GBK" w:cs="方正仿宋_GBK"/>
          <w:sz w:val="32"/>
          <w:lang w:val="en-US" w:eastAsia="zh-CN"/>
        </w:rPr>
        <w:t>70</w:t>
      </w:r>
      <w:r>
        <w:rPr>
          <w:rFonts w:hint="eastAsia" w:ascii="方正仿宋_GBK" w:hAnsi="方正仿宋_GBK" w:eastAsia="方正仿宋_GBK" w:cs="方正仿宋_GBK"/>
          <w:sz w:val="32"/>
        </w:rPr>
        <w:t>号</w:t>
      </w:r>
    </w:p>
    <w:p>
      <w:pPr>
        <w:jc w:val="both"/>
        <w:rPr>
          <w:rFonts w:hint="eastAsia" w:ascii="黑体" w:hAnsi="黑体" w:eastAsia="黑体" w:cs="黑体"/>
          <w:sz w:val="44"/>
          <w:szCs w:val="44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lang w:val="en-US" w:eastAsia="zh-CN"/>
        </w:rPr>
        <w:t>香格里拉市财政局关于下达2022年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lang w:val="en-US" w:eastAsia="zh-CN"/>
        </w:rPr>
        <w:t>第二批中央就业补助资金的通知</w:t>
      </w:r>
    </w:p>
    <w:p>
      <w:pPr>
        <w:rPr>
          <w:rFonts w:hint="eastAsia" w:ascii="方正小标宋简体" w:hAnsi="方正小标宋简体" w:eastAsia="方正小标宋简体" w:cs="方正小标宋简体"/>
          <w:sz w:val="32"/>
        </w:rPr>
      </w:pPr>
    </w:p>
    <w:p>
      <w:pPr>
        <w:rPr>
          <w:rFonts w:hint="eastAsia" w:ascii="仿宋_GB2312" w:eastAsia="仿宋_GB2312"/>
          <w:sz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香格里拉市人力资源和社会保障局</w:t>
      </w:r>
      <w:r>
        <w:rPr>
          <w:rFonts w:hint="eastAsia" w:ascii="仿宋_GB2312" w:eastAsia="仿宋_GB2312"/>
          <w:sz w:val="32"/>
        </w:rPr>
        <w:t>：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根据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迪庆州财政局 人力资源和社会保障局</w:t>
      </w:r>
      <w:r>
        <w:rPr>
          <w:rFonts w:hint="eastAsia" w:ascii="仿宋_GB2312" w:eastAsia="仿宋_GB2312"/>
          <w:sz w:val="32"/>
          <w:szCs w:val="32"/>
        </w:rPr>
        <w:t>《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关于下达2022年第二批中央就业补助资金的通知》（迪财社〔2022〕77号）文件精神，现</w:t>
      </w:r>
      <w:r>
        <w:rPr>
          <w:rFonts w:hint="eastAsia" w:ascii="仿宋_GB2312" w:eastAsia="仿宋_GB2312"/>
          <w:sz w:val="32"/>
          <w:szCs w:val="32"/>
        </w:rPr>
        <w:t>将下达给我市的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2022年第二批中央就业补助资金1500万元</w:t>
      </w:r>
      <w:r>
        <w:rPr>
          <w:rFonts w:hint="eastAsia" w:ascii="仿宋_GB2312" w:eastAsia="仿宋_GB2312"/>
          <w:sz w:val="32"/>
          <w:szCs w:val="32"/>
        </w:rPr>
        <w:t>下达给你们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现将有关事项通知如下：</w:t>
      </w:r>
    </w:p>
    <w:p>
      <w:pPr>
        <w:numPr>
          <w:ilvl w:val="0"/>
          <w:numId w:val="1"/>
        </w:numPr>
        <w:ind w:firstLine="640" w:firstLineChars="200"/>
        <w:rPr>
          <w:rFonts w:hint="eastAsia" w:ascii="仿宋_GB2312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资金</w:t>
      </w:r>
      <w:r>
        <w:rPr>
          <w:rFonts w:hint="eastAsia" w:ascii="仿宋_GB2312" w:eastAsia="仿宋_GB2312"/>
          <w:color w:val="auto"/>
          <w:sz w:val="32"/>
          <w:szCs w:val="32"/>
        </w:rPr>
        <w:t>支出时请列入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“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2080799-其他就业补助支出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”预算科目。</w:t>
      </w:r>
    </w:p>
    <w:p>
      <w:pPr>
        <w:numPr>
          <w:ilvl w:val="0"/>
          <w:numId w:val="1"/>
        </w:numPr>
        <w:ind w:firstLine="640" w:firstLineChars="200"/>
        <w:rPr>
          <w:rFonts w:hint="eastAsia" w:ascii="仿宋_GB2312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此次下达的补助资金列入直达资金管理，该项直达资金标识为“01 中央直达资金”，贯穿资金分配、拨付、使用的环节，且保持不变。</w:t>
      </w:r>
    </w:p>
    <w:p>
      <w:pPr>
        <w:numPr>
          <w:ilvl w:val="0"/>
          <w:numId w:val="1"/>
        </w:numPr>
        <w:ind w:firstLine="640" w:firstLineChars="200"/>
        <w:rPr>
          <w:rFonts w:hint="eastAsia" w:ascii="仿宋_GB2312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/>
          <w:sz w:val="32"/>
          <w:szCs w:val="32"/>
          <w:lang w:val="en-US" w:eastAsia="zh-CN"/>
        </w:rPr>
        <w:t>在收到资金文件30日内将《中央就业补助资金绩效目标表》反馈州人力资源和社会保障局和州财政局社会保障科。</w:t>
      </w:r>
    </w:p>
    <w:p>
      <w:pPr>
        <w:numPr>
          <w:ilvl w:val="0"/>
          <w:numId w:val="1"/>
        </w:num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请</w:t>
      </w:r>
      <w:r>
        <w:rPr>
          <w:rFonts w:hint="eastAsia" w:ascii="仿宋_GB2312" w:eastAsia="仿宋_GB2312"/>
          <w:sz w:val="32"/>
          <w:szCs w:val="32"/>
        </w:rPr>
        <w:t>严格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按照相关的规定和要求安排使用经费</w:t>
      </w:r>
      <w:r>
        <w:rPr>
          <w:rFonts w:hint="eastAsia" w:ascii="仿宋_GB2312" w:eastAsia="仿宋_GB2312"/>
          <w:sz w:val="32"/>
          <w:szCs w:val="32"/>
        </w:rPr>
        <w:t>，加强资金使用的监督和管理，专款专用，</w:t>
      </w:r>
      <w:r>
        <w:rPr>
          <w:rFonts w:hint="eastAsia" w:ascii="仿宋_GB2312" w:eastAsia="仿宋_GB2312"/>
          <w:sz w:val="32"/>
          <w:szCs w:val="32"/>
          <w:lang w:eastAsia="zh-CN"/>
        </w:rPr>
        <w:t>杜绝截留、挤占、挪用现象的发生，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提高财政资金使用效益，</w:t>
      </w:r>
      <w:r>
        <w:rPr>
          <w:rFonts w:hint="eastAsia" w:ascii="仿宋_GB2312" w:eastAsia="仿宋_GB2312"/>
          <w:sz w:val="32"/>
          <w:szCs w:val="32"/>
          <w:lang w:eastAsia="zh-CN"/>
        </w:rPr>
        <w:t>不断完善资金的使用管理方式，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在组织预算执行中对照绩效目标表做好绩效监控和绩效评价，确保年度绩效目标如期实现。</w:t>
      </w:r>
      <w:r>
        <w:rPr>
          <w:rFonts w:hint="eastAsia" w:ascii="仿宋_GB2312" w:eastAsia="仿宋_GB2312"/>
          <w:sz w:val="32"/>
          <w:szCs w:val="32"/>
        </w:rPr>
        <w:t>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严格执行相关财务管理制度，</w:t>
      </w:r>
      <w:r>
        <w:rPr>
          <w:rFonts w:hint="eastAsia" w:ascii="仿宋_GB2312" w:eastAsia="仿宋_GB2312"/>
          <w:sz w:val="32"/>
          <w:szCs w:val="32"/>
        </w:rPr>
        <w:t>自觉接受财政、审计等部门的监督检查</w:t>
      </w:r>
      <w:r>
        <w:rPr>
          <w:rFonts w:hint="eastAsia" w:ascii="仿宋_GB2312" w:eastAsia="仿宋_GB2312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确保财政资金使用安全有效。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附件：绩效目标表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4680" w:firstLineChars="1500"/>
        <w:rPr>
          <w:rFonts w:hint="eastAsia" w:ascii="仿宋_GB2312" w:eastAsia="仿宋_GB2312"/>
          <w:bCs/>
          <w:spacing w:val="-4"/>
          <w:sz w:val="32"/>
          <w:szCs w:val="32"/>
        </w:rPr>
      </w:pPr>
    </w:p>
    <w:p>
      <w:pPr>
        <w:spacing w:line="560" w:lineRule="exact"/>
        <w:ind w:firstLine="4680" w:firstLineChars="1500"/>
        <w:rPr>
          <w:rFonts w:hint="eastAsia" w:ascii="仿宋_GB2312" w:eastAsia="仿宋_GB2312"/>
          <w:bCs/>
          <w:spacing w:val="-4"/>
          <w:sz w:val="32"/>
          <w:szCs w:val="32"/>
        </w:rPr>
      </w:pPr>
      <w:r>
        <w:rPr>
          <w:rFonts w:hint="eastAsia" w:ascii="仿宋_GB2312" w:eastAsia="仿宋_GB2312"/>
          <w:bCs/>
          <w:spacing w:val="-4"/>
          <w:sz w:val="32"/>
          <w:szCs w:val="32"/>
        </w:rPr>
        <w:t>香格里拉市财政局</w:t>
      </w:r>
    </w:p>
    <w:p>
      <w:pPr>
        <w:spacing w:line="560" w:lineRule="exact"/>
        <w:ind w:right="-512" w:rightChars="-244" w:firstLine="4836" w:firstLineChars="155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Cs/>
          <w:spacing w:val="-4"/>
          <w:sz w:val="32"/>
          <w:szCs w:val="32"/>
        </w:rPr>
        <w:t>20</w:t>
      </w:r>
      <w:r>
        <w:rPr>
          <w:rFonts w:hint="eastAsia" w:ascii="仿宋_GB2312" w:eastAsia="仿宋_GB2312"/>
          <w:bCs/>
          <w:spacing w:val="-4"/>
          <w:sz w:val="32"/>
          <w:szCs w:val="32"/>
          <w:lang w:val="en-US" w:eastAsia="zh-CN"/>
        </w:rPr>
        <w:t>22</w:t>
      </w:r>
      <w:r>
        <w:rPr>
          <w:rFonts w:hint="eastAsia" w:ascii="仿宋_GB2312" w:eastAsia="仿宋_GB2312"/>
          <w:bCs/>
          <w:spacing w:val="-4"/>
          <w:sz w:val="32"/>
          <w:szCs w:val="32"/>
        </w:rPr>
        <w:t>年</w:t>
      </w:r>
      <w:r>
        <w:rPr>
          <w:rFonts w:hint="eastAsia" w:ascii="仿宋_GB2312" w:eastAsia="仿宋_GB2312"/>
          <w:bCs/>
          <w:spacing w:val="-4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bCs/>
          <w:spacing w:val="-4"/>
          <w:sz w:val="32"/>
          <w:szCs w:val="32"/>
        </w:rPr>
        <w:t>月</w:t>
      </w:r>
      <w:r>
        <w:rPr>
          <w:rFonts w:hint="eastAsia" w:ascii="仿宋_GB2312" w:eastAsia="仿宋_GB2312"/>
          <w:bCs/>
          <w:spacing w:val="-4"/>
          <w:sz w:val="32"/>
          <w:szCs w:val="32"/>
          <w:lang w:val="en-US" w:eastAsia="zh-CN"/>
        </w:rPr>
        <w:t>15</w:t>
      </w:r>
      <w:r>
        <w:rPr>
          <w:rFonts w:hint="eastAsia" w:ascii="仿宋_GB2312" w:eastAsia="仿宋_GB2312"/>
          <w:bCs/>
          <w:spacing w:val="-4"/>
          <w:sz w:val="32"/>
          <w:szCs w:val="32"/>
        </w:rPr>
        <w:t>日</w:t>
      </w:r>
    </w:p>
    <w:p>
      <w:pPr>
        <w:spacing w:line="560" w:lineRule="exact"/>
        <w:ind w:right="-512" w:rightChars="-244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pacing w:line="560" w:lineRule="exact"/>
        <w:ind w:right="-512" w:rightChars="-244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pacing w:line="560" w:lineRule="exact"/>
        <w:ind w:right="-512" w:rightChars="-244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387350</wp:posOffset>
                </wp:positionV>
                <wp:extent cx="5600700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1.6pt;margin-top:30.5pt;height:0pt;width:441pt;z-index:251663360;mso-width-relative:page;mso-height-relative:page;" filled="f" stroked="t" coordsize="21600,21600" o:gfxdata="UEsDBAoAAAAAAIdO4kAAAAAAAAAAAAAAAAAEAAAAZHJzL1BLAwQUAAAACACHTuJAzMOMXtYAAAAJ&#10;AQAADwAAAGRycy9kb3ducmV2LnhtbE2PPU/DQAyGdyT+w8lILFV7SSqqKOTSAcjGQgGxujk3iZrz&#10;pbnrB/x6jBhgtP3o9fOW64sb1Imm0Hs2kC4SUMSNtz23Bt5e63kOKkRki4NnMvBJAdbV9VWJhfVn&#10;fqHTJrZKQjgUaKCLcSy0Dk1HDsPCj8Ry2/nJYZRxarWd8CzhbtBZkqy0w57lQ4cjPXTU7DdHZyDU&#10;73Sov2bNLPlYtp6yw+PzExpze5Mm96AiXeIfDD/6og6VOG39kW1Qg4F5tswENbBKpZMA+V0uXba/&#10;C12V+n+D6htQSwMEFAAAAAgAh07iQKDY+Uz5AQAA8gMAAA4AAABkcnMvZTJvRG9jLnhtbK1TzY7T&#10;MBC+I/EOlu80aaUuS9R0D1uWC4JKwANMHSex5D953KZ9CV4AiRucOHLnbVgeg7HTLftz6YEcnLFn&#10;5pv5Po8XV3uj2U4GVM7WfDopOZNWuEbZruafPt68uOQMI9gGtLOy5geJ/Gr5/Nli8JWcud7pRgZG&#10;IBarwde8j9FXRYGilwZw4ry05GxdMBBpG7qiCTAQutHFrCwvisGFxgcnJCKdrkYnPyKGcwBd2yoh&#10;V05sjbRxRA1SQyRK2CuPfJm7bVsp4vu2RRmZrjkxjXmlImRv0losF1B1AXyvxLEFOKeFR5wMKEtF&#10;T1AriMC2QT2BMkoEh66NE+FMMRLJihCLaflImw89eJm5kNToT6Lj/4MV73brwFRTc7p2C4Yu/PbL&#10;z9+fv/359ZXW2x/f2WUSafBYUey1XYfjDv06JMb7Npj0Jy5sn4U9nISV+8gEHc4vyvJlSZqLO1/x&#10;L9EHjG+kMywZNdfKJs5Qwe4tRipGoXch6VhbNtT81Xw2JzigAWzp4sk0nkig7XIuOq2aG6V1ysDQ&#10;ba51YDtIQ5C/RIlwH4SlIivAfozLrnE8egnNa9uwePAkj6VXwVMLRjacaUmPKFkECFUEpc+JpNLa&#10;pgSZR/TIM2k8qpqsjWsOdDVbH1TXky7T3HPy0Cjk7o9jm2bt/p7s+091+R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Mw4xe1gAAAAkBAAAPAAAAAAAAAAEAIAAAACIAAABkcnMvZG93bnJldi54bWxQ&#10;SwECFAAUAAAACACHTuJAoNj5TPkBAADyAwAADgAAAAAAAAABACAAAAAlAQAAZHJzL2Uyb0RvYy54&#10;bWxQSwUGAAAAAAYABgBZAQAAk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240" w:lineRule="auto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379095</wp:posOffset>
                </wp:positionV>
                <wp:extent cx="5600700" cy="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1.6pt;margin-top:29.85pt;height:0pt;width:441pt;z-index:251662336;mso-width-relative:page;mso-height-relative:page;" filled="f" stroked="t" coordsize="21600,21600" o:gfxdata="UEsDBAoAAAAAAIdO4kAAAAAAAAAAAAAAAAAEAAAAZHJzL1BLAwQUAAAACACHTuJAppKJP9cAAAAJ&#10;AQAADwAAAGRycy9kb3ducmV2LnhtbE2PPU/DQAyGdyT+w8lILFV7aarSEHLpAGRjoVCxujmTROR8&#10;ae76Ab8eIwYYbT96/bzF+ux6daQxdJ4NzGcJKOLa244bA68v1TQDFSKyxd4zGfikAOvy8qLA3PoT&#10;P9NxExslIRxyNNDGOORah7olh2HmB2K5vfvRYZRxbLQd8SThrtdpktxohx3LhxYHum+p/tgcnIFQ&#10;bWlffU3qSfK2aDyl+4enRzTm+mqe3IGKdI5/MPzoizqU4rTzB7ZB9Qam6SIV1MDydgVKgGyZSZfd&#10;70KXhf7foPwGUEsDBBQAAAAIAIdO4kB/2b8h+QEAAPIDAAAOAAAAZHJzL2Uyb0RvYy54bWytU82O&#10;0zAQviPxDpbvNGmlFoia7mHLckFQCXiAqeMklvwnj9u0L8ELIHGDE0fuvA27j8HY6ZZlufRADs7Y&#10;M/PNfJ/Hy6uD0WwvAypnaz6dlJxJK1yjbFfzjx9unr3gDCPYBrSzsuZHifxq9fTJcvCVnLne6UYG&#10;RiAWq8HXvI/RV0WBopcGcOK8tORsXTAQaRu6ogkwELrRxawsF8XgQuODExKRTtejk58QwyWArm2V&#10;kGsndkbaOKIGqSESJeyVR77K3batFPFd26KMTNecmMa8UhGyt2ktVkuougC+V+LUAlzSwiNOBpSl&#10;omeoNURgu6D+gTJKBIeujRPhTDESyYoQi2n5SJv3PXiZuZDU6M+i4/+DFW/3m8BUU/MFZxYMXfjt&#10;5x+/Pn29+/mF1tvv39giiTR4rCj22m7CaYd+ExLjQxtM+hMXdsjCHs/CykNkgg7ni7J8XpLm4t5X&#10;/En0AeNr6QxLRs21sokzVLB/g5GKUeh9SDrWlg01fzmfzQkOaABbungyjScSaLuci06r5kZpnTIw&#10;dNtrHdge0hDkL1Ei3L/CUpE1YD/GZdc4Hr2E5pVtWDx6ksfSq+CpBSMbzrSkR5QsAoQqgtKXRFJp&#10;bVOCzCN64pk0HlVN1tY1R7qanQ+q60mXae45eWgUcvensU2z9nBP9sOnuvo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ppKJP9cAAAAJAQAADwAAAAAAAAABACAAAAAiAAAAZHJzL2Rvd25yZXYueG1s&#10;UEsBAhQAFAAAAAgAh07iQH/ZvyH5AQAA8gMAAA4AAAAAAAAAAQAgAAAAJgEAAGRycy9lMm9Eb2Mu&#10;eG1sUEsFBgAAAAAGAAYAWQEAAJE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eastAsia="zh-CN"/>
        </w:rPr>
        <w:t>香格里拉市财政局社保股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 xml:space="preserve">                 2022年6月15日印发</w:t>
      </w:r>
    </w:p>
    <w:p>
      <w:pPr>
        <w:pStyle w:val="2"/>
      </w:pPr>
      <w:r>
        <w:drawing>
          <wp:inline distT="0" distB="0" distL="114300" distR="114300">
            <wp:extent cx="5259070" cy="7437755"/>
            <wp:effectExtent l="0" t="0" r="1778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5BCB77B-6557-48E5-AA0F-BC2BA444941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2E1F1E9E-7820-41FF-A2BA-047E9615A37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A0E27DB-5ABE-407C-873B-D1B8CF1DB2AB}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4" w:fontKey="{2EB9CD34-C0FF-422C-A63E-E7C2F184720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5" w:fontKey="{D21F1213-BCC9-4189-800F-F4B37D005BBA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1F9E7E09-94C0-4166-9AB8-0DF097D208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36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2"/>
                              <w:szCs w:val="36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2"/>
                              <w:szCs w:val="36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2"/>
                              <w:szCs w:val="36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2"/>
                              <w:szCs w:val="36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4aj184AgAAbw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eUaKbQ8Mv3b5cf&#10;vy4/v5JplKexfo6onUVcaN+aFkMz3HtcRtZt6VT8BR8CP8Q9X8UVbSA8PppNZ7MxXBy+4QD87PG5&#10;dT68E0aRaOTUoXtJVHba+tCFDiExmzabWsrUQalJk9Ob12/G6cHVA3CpY6xIs9DDREpd6dEK7b7t&#10;ee5NcQZNZ7o58ZZvapSyZT48MIfBQPlYnXCPTykNUpreoqQy7su/7mM8+gUvJQ0GLacae0WJfK/R&#10;RwCGwXCDsR8MfVR3BpM7wUpankw8cEEOZumM+ox9WsUccDHNkSmnYTDvQjfs2EcuVqsUdLSuPlTd&#10;A0yhZWGrd5bHNFEqb1fHAGmT4lGgThV0Kh4wh6ln/c7EQf/znKIe/ye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XhqPXz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sz w:val="22"/>
                        <w:szCs w:val="36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2"/>
                        <w:szCs w:val="36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2"/>
                        <w:szCs w:val="36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2"/>
                        <w:szCs w:val="36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2"/>
                        <w:szCs w:val="36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5B5DE9"/>
    <w:multiLevelType w:val="singleLevel"/>
    <w:tmpl w:val="4E5B5DE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I1MWY3ZjExMWJkMjQ3MTJhNTQyNmU0MDhjZDI4NmMifQ=="/>
  </w:docVars>
  <w:rsids>
    <w:rsidRoot w:val="00000000"/>
    <w:rsid w:val="030E0C53"/>
    <w:rsid w:val="07680E90"/>
    <w:rsid w:val="09702E64"/>
    <w:rsid w:val="0B883B1A"/>
    <w:rsid w:val="0CEE1F3C"/>
    <w:rsid w:val="0E9C19DC"/>
    <w:rsid w:val="0F315662"/>
    <w:rsid w:val="0FF84CFE"/>
    <w:rsid w:val="108262B2"/>
    <w:rsid w:val="1225209F"/>
    <w:rsid w:val="13742812"/>
    <w:rsid w:val="13B53B3B"/>
    <w:rsid w:val="13C24EAA"/>
    <w:rsid w:val="14322BD0"/>
    <w:rsid w:val="159D03DC"/>
    <w:rsid w:val="15A9023B"/>
    <w:rsid w:val="15CB41AC"/>
    <w:rsid w:val="171E0E3C"/>
    <w:rsid w:val="1A785399"/>
    <w:rsid w:val="1CB02889"/>
    <w:rsid w:val="1FAA1C70"/>
    <w:rsid w:val="1FE61E45"/>
    <w:rsid w:val="226E425D"/>
    <w:rsid w:val="2344011E"/>
    <w:rsid w:val="237D1089"/>
    <w:rsid w:val="241F343E"/>
    <w:rsid w:val="270F5A85"/>
    <w:rsid w:val="280F4690"/>
    <w:rsid w:val="28B9093F"/>
    <w:rsid w:val="29E21DEE"/>
    <w:rsid w:val="2DC841E5"/>
    <w:rsid w:val="2ECE012B"/>
    <w:rsid w:val="2EE670BF"/>
    <w:rsid w:val="301518F7"/>
    <w:rsid w:val="314409D0"/>
    <w:rsid w:val="31C136EB"/>
    <w:rsid w:val="33F12EFC"/>
    <w:rsid w:val="33F62472"/>
    <w:rsid w:val="34FC1614"/>
    <w:rsid w:val="369B15D4"/>
    <w:rsid w:val="36B84E1E"/>
    <w:rsid w:val="37AA2932"/>
    <w:rsid w:val="38E16B74"/>
    <w:rsid w:val="3CB50421"/>
    <w:rsid w:val="405C1B2B"/>
    <w:rsid w:val="418C05FA"/>
    <w:rsid w:val="460B7545"/>
    <w:rsid w:val="46F63A96"/>
    <w:rsid w:val="4D516924"/>
    <w:rsid w:val="4DB502AD"/>
    <w:rsid w:val="5359258F"/>
    <w:rsid w:val="592810AD"/>
    <w:rsid w:val="5CA04B00"/>
    <w:rsid w:val="5EC21A1E"/>
    <w:rsid w:val="5F503B3D"/>
    <w:rsid w:val="5F6C3D4C"/>
    <w:rsid w:val="650F1004"/>
    <w:rsid w:val="657B1C2E"/>
    <w:rsid w:val="698F1AE6"/>
    <w:rsid w:val="69D72208"/>
    <w:rsid w:val="6A0434BE"/>
    <w:rsid w:val="6A165D38"/>
    <w:rsid w:val="6B04085F"/>
    <w:rsid w:val="6C3E0012"/>
    <w:rsid w:val="6CA32258"/>
    <w:rsid w:val="6DB70BF8"/>
    <w:rsid w:val="703163C4"/>
    <w:rsid w:val="710E0E1D"/>
    <w:rsid w:val="753571D5"/>
    <w:rsid w:val="76AF0E7C"/>
    <w:rsid w:val="78206B53"/>
    <w:rsid w:val="7B585EE7"/>
    <w:rsid w:val="7D794D9A"/>
    <w:rsid w:val="7DD95808"/>
    <w:rsid w:val="7E8E3434"/>
    <w:rsid w:val="7F750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after="120" w:afterLines="0" w:afterAutospacing="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p0"/>
    <w:basedOn w:val="1"/>
    <w:qFormat/>
    <w:uiPriority w:val="0"/>
    <w:pPr>
      <w:widowControl/>
    </w:pPr>
    <w:rPr>
      <w:rFonts w:cs="宋体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486</Words>
  <Characters>523</Characters>
  <Lines>0</Lines>
  <Paragraphs>0</Paragraphs>
  <TotalTime>0</TotalTime>
  <ScaleCrop>false</ScaleCrop>
  <LinksUpToDate>false</LinksUpToDate>
  <CharactersWithSpaces>545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ぬ 兲使と翼</cp:lastModifiedBy>
  <cp:lastPrinted>2021-08-03T03:02:00Z</cp:lastPrinted>
  <dcterms:modified xsi:type="dcterms:W3CDTF">2022-10-27T06:56:03Z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D2F9886E529A4CF685E6F93D7B421E9B</vt:lpwstr>
  </property>
</Properties>
</file>