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大标宋简体" w:hAnsi="方正大标宋简体" w:eastAsia="方正大标宋简体" w:cs="方正大标宋简体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香格里拉市住房和城乡建设局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大标宋简体" w:hAnsi="方正大标宋简体" w:eastAsia="方正大标宋简体" w:cs="方正大标宋简体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2015年部门决算公开资料</w:t>
      </w:r>
    </w:p>
    <w:p>
      <w:pPr>
        <w:numPr>
          <w:numId w:val="0"/>
        </w:numPr>
        <w:ind w:leftChars="0"/>
        <w:rPr>
          <w:rFonts w:hint="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一、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部门主要职责：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42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sz w:val="32"/>
          <w:szCs w:val="32"/>
        </w:rPr>
        <w:t>承担规范村镇建设的责任。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42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sz w:val="32"/>
          <w:szCs w:val="32"/>
        </w:rPr>
        <w:t>管理全市城镇建设及工业与民用建筑的搞垮设防工作。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42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仿宋"/>
          <w:sz w:val="32"/>
          <w:szCs w:val="32"/>
        </w:rPr>
        <w:t>承担保障城镇低收入家庭住房的责任。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42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4、</w:t>
      </w:r>
      <w:r>
        <w:rPr>
          <w:rFonts w:hint="eastAsia" w:ascii="仿宋" w:hAnsi="仿宋" w:eastAsia="仿宋" w:cs="仿宋"/>
          <w:sz w:val="32"/>
          <w:szCs w:val="32"/>
        </w:rPr>
        <w:t>承担推进住房制度改革工作的责任。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42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5、</w:t>
      </w:r>
      <w:r>
        <w:rPr>
          <w:rFonts w:hint="eastAsia" w:ascii="仿宋" w:hAnsi="仿宋" w:eastAsia="仿宋" w:cs="仿宋"/>
          <w:sz w:val="32"/>
          <w:szCs w:val="32"/>
        </w:rPr>
        <w:t>承担规范房地产市场程序、监督管理房地产市场的责任。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42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6、</w:t>
      </w:r>
      <w:r>
        <w:rPr>
          <w:rFonts w:hint="eastAsia" w:ascii="仿宋" w:hAnsi="仿宋" w:eastAsia="仿宋" w:cs="仿宋"/>
          <w:sz w:val="32"/>
          <w:szCs w:val="32"/>
        </w:rPr>
        <w:t>监督管理建筑市场、规范市场各方主体行为。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42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7、</w:t>
      </w:r>
      <w:r>
        <w:rPr>
          <w:rFonts w:hint="eastAsia" w:ascii="仿宋" w:hAnsi="仿宋" w:eastAsia="仿宋" w:cs="仿宋"/>
          <w:sz w:val="32"/>
          <w:szCs w:val="32"/>
        </w:rPr>
        <w:t>承担建筑工程质量和安全监管工作的责任。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42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8、</w:t>
      </w:r>
      <w:r>
        <w:rPr>
          <w:rFonts w:hint="eastAsia" w:ascii="仿宋" w:hAnsi="仿宋" w:eastAsia="仿宋" w:cs="仿宋"/>
          <w:sz w:val="32"/>
          <w:szCs w:val="32"/>
        </w:rPr>
        <w:t>承担推进建筑节能、城镇减排的责任。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42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9、</w:t>
      </w:r>
      <w:r>
        <w:rPr>
          <w:rFonts w:hint="eastAsia" w:ascii="仿宋" w:hAnsi="仿宋" w:eastAsia="仿宋" w:cs="仿宋"/>
          <w:sz w:val="32"/>
          <w:szCs w:val="32"/>
        </w:rPr>
        <w:t>管理城市建设信息工作，指导并管理全县城市建设档案工作。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42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10、</w:t>
      </w:r>
      <w:r>
        <w:rPr>
          <w:rFonts w:hint="eastAsia" w:ascii="仿宋" w:hAnsi="仿宋" w:eastAsia="仿宋" w:cs="仿宋"/>
          <w:sz w:val="32"/>
          <w:szCs w:val="32"/>
        </w:rPr>
        <w:t>指导城市供排水的正常运转，监督城市污水处理运行发全。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二、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部门预算单位构成。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纳入2016年部门预算的单位为一个，即香格里拉住房和城乡建设局。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三、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三公经费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0" w:rightChars="0" w:firstLine="64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2015年住建局把严格控制三公经费作为一项重要工作，采取有力措施，全年三公经费预算以2014年实际支出数控制，大大降低了行政成本，主要原因是认真贯彻落实中央、省、州、市关于厉行节约的各项要求，进一步从严控制“三公经费”开支。一是严把预算关，实行源头控制，严格执行中央八项规定，住建局在预算安排中对三公经费进行压缩，按照能压就压，能减就减的原则控制一般性支出。二是严把支出关，实现动态管理，充分发挥国库集中支付平台，规范三公经费的支出核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0" w:rightChars="0" w:firstLine="64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2015年公务接待费决算数为51239元，预算数为130000元，减少78761元（下降61%）。2014年公务接待费决算数为48540元，增加2699元（上升6%）。2015年人均支出914.98元。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0" w:rightChars="0" w:firstLine="64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2015年公务用车运行维护费决算数为47780.40元，预算数为130000元，减少82219.60元（下降63%），2014年公务用车运行维护决算数为117512.12元，减少69731.72元（下降59%）。2015年人均支出853.21元。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0" w:rightChars="0" w:firstLine="64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因公出国（境）团组数及人数。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0" w:rightChars="0" w:firstLine="64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2015年住建局因无公出国（境）团组数及人数。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0" w:rightChars="0" w:firstLine="640" w:firstLine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公务用车购置数及保有量。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2015年住建局公务用车保有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量为二辆，无公务用车购置数。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587" w:bottom="1440" w:left="158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65D03A"/>
    <w:multiLevelType w:val="singleLevel"/>
    <w:tmpl w:val="5865D03A"/>
    <w:lvl w:ilvl="0" w:tentative="0">
      <w:start w:val="4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C3305C"/>
    <w:rsid w:val="068355C0"/>
    <w:rsid w:val="1EC3305C"/>
    <w:rsid w:val="2A187669"/>
    <w:rsid w:val="3A0D0D9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2016-12-30T03:00:00Z</dcterms:created>
  <dc:creator>Administrator</dc:creator>
  <cp:lastModifiedBy>Administrator</cp:lastModifiedBy>
  <dcterms:modified xsi:type="dcterms:W3CDTF">2016-12-30T03:08:57Z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