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637A" w:rsidRDefault="00CB637A">
      <w:pPr>
        <w:snapToGrid w:val="0"/>
        <w:jc w:val="center"/>
        <w:rPr>
          <w:rFonts w:ascii="华文中宋" w:eastAsia="华文中宋" w:hAnsi="华文中宋"/>
          <w:sz w:val="32"/>
          <w:szCs w:val="32"/>
        </w:rPr>
      </w:pPr>
      <w:bookmarkStart w:id="0" w:name="第七部分部门决算分析报告撰写提纲"/>
    </w:p>
    <w:p w:rsidR="00CB637A" w:rsidRDefault="007D6E66">
      <w:pPr>
        <w:snapToGrid w:val="0"/>
        <w:jc w:val="center"/>
        <w:rPr>
          <w:rFonts w:ascii="黑体" w:eastAsia="黑体"/>
          <w:sz w:val="28"/>
          <w:szCs w:val="28"/>
        </w:rPr>
      </w:pPr>
      <w:r>
        <w:rPr>
          <w:rFonts w:ascii="华文中宋" w:eastAsia="华文中宋" w:hAnsi="华文中宋" w:hint="eastAsia"/>
          <w:sz w:val="36"/>
          <w:szCs w:val="36"/>
        </w:rPr>
        <w:t>香格里拉</w:t>
      </w:r>
      <w:r>
        <w:rPr>
          <w:rFonts w:ascii="华文中宋" w:eastAsia="华文中宋" w:hAnsi="华文中宋" w:hint="eastAsia"/>
          <w:sz w:val="36"/>
          <w:szCs w:val="36"/>
        </w:rPr>
        <w:t>市</w:t>
      </w:r>
      <w:r>
        <w:rPr>
          <w:rFonts w:ascii="华文中宋" w:eastAsia="华文中宋" w:hAnsi="华文中宋" w:hint="eastAsia"/>
          <w:sz w:val="36"/>
          <w:szCs w:val="36"/>
        </w:rPr>
        <w:t>国土资源局决算分析报告</w:t>
      </w:r>
    </w:p>
    <w:bookmarkEnd w:id="0"/>
    <w:p w:rsidR="00CB637A" w:rsidRDefault="00CB637A">
      <w:pPr>
        <w:snapToGrid w:val="0"/>
      </w:pPr>
    </w:p>
    <w:p w:rsidR="00CB637A" w:rsidRDefault="007D6E66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一、部门（单位）情况</w:t>
      </w: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（一）基本情况</w:t>
      </w:r>
    </w:p>
    <w:p w:rsidR="00CB637A" w:rsidRDefault="007D6E6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——香格里拉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国土资源局主要负责全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土地资源矿产资源的开发、利用、保护和管理工作，为我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社会经济发展起着十分重要的作用。</w:t>
      </w:r>
    </w:p>
    <w:p w:rsidR="00CB637A" w:rsidRDefault="007D6E6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——全局系统有机构数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个，其构成情况是：行政机构数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个。</w:t>
      </w:r>
    </w:p>
    <w:p w:rsidR="00CB637A" w:rsidRDefault="007D6E6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——年末人员实用人数共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人。其具体构成情况是：行政人员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人，全额事业人员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人。</w:t>
      </w:r>
    </w:p>
    <w:p w:rsidR="00CB637A" w:rsidRDefault="007D6E66">
      <w:pPr>
        <w:jc w:val="left"/>
        <w:rPr>
          <w:rFonts w:ascii="仿宋_GB2312" w:eastAsia="仿宋_GB2312" w:hAnsi="宋体" w:cs="Arial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——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全年完成总收入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15835.95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，总支出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9694.25</w:t>
      </w:r>
      <w:r>
        <w:rPr>
          <w:rFonts w:ascii="仿宋_GB2312" w:eastAsia="仿宋_GB2312" w:cs="Arial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。实现了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收</w:t>
      </w:r>
      <w:r>
        <w:rPr>
          <w:rFonts w:ascii="仿宋_GB2312" w:eastAsia="仿宋_GB2312" w:hAnsi="宋体" w:cs="宋体" w:hint="eastAsia"/>
          <w:w w:val="99"/>
          <w:kern w:val="0"/>
          <w:sz w:val="32"/>
          <w:szCs w:val="32"/>
        </w:rPr>
        <w:t>支平衡。。</w:t>
      </w: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（二）当年取得的主要事业成效</w:t>
      </w:r>
    </w:p>
    <w:p w:rsidR="00CB637A" w:rsidRDefault="007D6E66">
      <w:pPr>
        <w:ind w:firstLine="660"/>
        <w:rPr>
          <w:rFonts w:ascii="仿宋_GB2312" w:eastAsia="仿宋_GB2312" w:hAnsi="Ђˎ̥"/>
          <w:color w:val="000000"/>
          <w:sz w:val="32"/>
          <w:szCs w:val="32"/>
        </w:rPr>
      </w:pPr>
      <w:r>
        <w:rPr>
          <w:rFonts w:ascii="仿宋_GB2312" w:eastAsia="仿宋_GB2312" w:hAnsi="Ђˎ̥" w:hint="eastAsia"/>
          <w:color w:val="000000"/>
          <w:sz w:val="32"/>
          <w:szCs w:val="32"/>
        </w:rPr>
        <w:t>（一）、</w:t>
      </w:r>
      <w:r>
        <w:rPr>
          <w:rFonts w:ascii="Ђˎ̥" w:eastAsia="仿宋_GB2312" w:hAnsi="Ђˎ̥" w:hint="eastAsia"/>
          <w:color w:val="000000"/>
          <w:sz w:val="32"/>
          <w:szCs w:val="32"/>
        </w:rPr>
        <w:t> 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依法组织收入，确保各项收费应收尽收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br/>
      </w:r>
      <w:r>
        <w:rPr>
          <w:rFonts w:ascii="Ђˎ̥" w:eastAsia="仿宋_GB2312" w:hAnsi="Ђˎ̥" w:hint="eastAsia"/>
          <w:color w:val="000000"/>
          <w:sz w:val="32"/>
          <w:szCs w:val="32"/>
        </w:rPr>
        <w:t>   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各地在“依法行政，依法理财”的前提下，严格执行国土资源管理部门的各项收费政策，坚持收费公示，“阳光收费”，自觉接受社会和群众的监督。在确保“应征不漏，应免不收”的同时，严格执行“收支两条线”加强土地、矿产出让收支管理，确保土地和矿产资源相关规费应收尽收，专款专用，监管到位，认真报送土地出让收支报表。兼顾好各方面的利益关系</w:t>
      </w:r>
      <w:r>
        <w:rPr>
          <w:rFonts w:ascii="仿宋_GB2312" w:eastAsia="仿宋_GB2312" w:hint="eastAsia"/>
          <w:sz w:val="32"/>
          <w:szCs w:val="32"/>
        </w:rPr>
        <w:t>，坚持财务“收支两条线”，从源头做好单位的财务监督工作；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通过大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lastRenderedPageBreak/>
        <w:t>家的共同努力半年共完成非税收入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4393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万元其中：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其中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:1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政府基金收入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4271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2404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、新增建设有偿使用费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204.25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3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、非税收入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113.05 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万元，其中：土地登记费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9.3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万元，管理费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28.14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万元，其他行政事业性收费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1.8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万元，采矿权出让金：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17.66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4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、国土资源罚没收入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56.15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万元。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有力地支持了全县的经济建设，同时也为国土资源事业的健康发展提供了资金保障。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br/>
      </w:r>
      <w:r>
        <w:rPr>
          <w:rFonts w:ascii="仿宋_GB2312" w:eastAsia="仿宋_GB2312" w:hAnsi="Ђˎ̥" w:hint="eastAsia"/>
          <w:color w:val="000000"/>
          <w:sz w:val="32"/>
          <w:szCs w:val="32"/>
        </w:rPr>
        <w:t>（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二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）、</w:t>
      </w:r>
      <w:r>
        <w:rPr>
          <w:rFonts w:ascii="Ђˎ̥" w:eastAsia="仿宋_GB2312" w:hAnsi="Ђˎ̥" w:hint="eastAsia"/>
          <w:color w:val="000000"/>
          <w:sz w:val="32"/>
          <w:szCs w:val="32"/>
        </w:rPr>
        <w:t>   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按照“增收节支、收支平衡、统筹兼顾、保证重点”的原则，，对各项支出的预算能做到准确、实事求是。积极向财政部门争取专项经费，部门专项工作经费得到落实，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2.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积极向财政部门争取专项经费，部门专项工作经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费得到落实。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2015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年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全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年，上级部门下达项目资金及工作经费共计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5204.59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万元，分别为：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1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、地质灾害资金：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2310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2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土地整治项目资金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1993.72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3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、矿产资源经费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30.84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4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、专项业务资金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754.43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万元；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5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、征地补偿费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105.6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>万元；</w:t>
      </w:r>
      <w:bookmarkStart w:id="1" w:name="_GoBack"/>
      <w:bookmarkEnd w:id="1"/>
      <w:r>
        <w:rPr>
          <w:rFonts w:ascii="仿宋_GB2312" w:eastAsia="仿宋_GB2312" w:hAnsi="Ђˎ̥" w:hint="eastAsia"/>
          <w:color w:val="000000"/>
          <w:sz w:val="32"/>
          <w:szCs w:val="32"/>
        </w:rPr>
        <w:t>为全面履行国土资源管理职能提供了经费保障。</w:t>
      </w:r>
      <w:r>
        <w:rPr>
          <w:rFonts w:ascii="仿宋_GB2312" w:eastAsia="仿宋_GB2312" w:hAnsi="Ђˎ̥" w:hint="eastAsia"/>
          <w:color w:val="000000"/>
          <w:sz w:val="32"/>
          <w:szCs w:val="32"/>
        </w:rPr>
        <w:t xml:space="preserve"> 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二、收入支出预算执行情况分析</w:t>
      </w: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（一）收入支出预算安排情况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本年收入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5710.3840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其中：公共预算财政拨款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3513.6340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，政府性基金预算财政拨款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2196.75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万元，为年初预算安排以及国土资源的项目的预算安排未超预算。</w:t>
      </w:r>
    </w:p>
    <w:p w:rsidR="00CB637A" w:rsidRDefault="00CB637A">
      <w:pPr>
        <w:snapToGrid w:val="0"/>
        <w:spacing w:line="588" w:lineRule="exact"/>
      </w:pPr>
    </w:p>
    <w:tbl>
      <w:tblPr>
        <w:tblW w:w="9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825"/>
        <w:gridCol w:w="1860"/>
        <w:gridCol w:w="1260"/>
        <w:gridCol w:w="1560"/>
        <w:gridCol w:w="1590"/>
      </w:tblGrid>
      <w:tr w:rsidR="00CB637A">
        <w:trPr>
          <w:trHeight w:val="312"/>
        </w:trPr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行次</w:t>
            </w:r>
          </w:p>
        </w:tc>
        <w:tc>
          <w:tcPr>
            <w:tcW w:w="18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本年度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上年度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比上年增减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增减％</w:t>
            </w:r>
          </w:p>
        </w:tc>
      </w:tr>
      <w:tr w:rsidR="00CB637A">
        <w:trPr>
          <w:trHeight w:val="312"/>
        </w:trPr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B637A">
        <w:trPr>
          <w:trHeight w:val="308"/>
        </w:trPr>
        <w:tc>
          <w:tcPr>
            <w:tcW w:w="20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B637A">
        <w:trPr>
          <w:trHeight w:val="308"/>
        </w:trPr>
        <w:tc>
          <w:tcPr>
            <w:tcW w:w="20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一、年度收支情况（单位：元）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</w:tr>
      <w:tr w:rsidR="00CB637A">
        <w:trPr>
          <w:trHeight w:val="308"/>
        </w:trPr>
        <w:tc>
          <w:tcPr>
            <w:tcW w:w="20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本年收入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57,103,840.22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165,401,194.78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-108,297,354.56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B637A" w:rsidRDefault="00CB637A">
            <w:pPr>
              <w:widowControl/>
              <w:ind w:rightChars="1543" w:right="32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tbl>
            <w:tblPr>
              <w:tblW w:w="15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0"/>
            </w:tblGrid>
            <w:tr w:rsidR="00CB637A">
              <w:trPr>
                <w:trHeight w:val="308"/>
              </w:trPr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B637A" w:rsidRDefault="007D6E66">
                  <w:pPr>
                    <w:widowControl/>
                    <w:jc w:val="right"/>
                    <w:textAlignment w:val="center"/>
                    <w:rPr>
                      <w:rFonts w:ascii="宋体" w:eastAsia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-65.48</w:t>
                  </w:r>
                </w:p>
              </w:tc>
            </w:tr>
          </w:tbl>
          <w:p w:rsidR="00CB637A" w:rsidRDefault="00CB637A">
            <w:pPr>
              <w:widowControl/>
              <w:ind w:rightChars="1543" w:right="32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B637A">
        <w:trPr>
          <w:trHeight w:val="308"/>
        </w:trPr>
        <w:tc>
          <w:tcPr>
            <w:tcW w:w="20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其中：一般公共预算财政拨款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35,136,340.22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141,283,294.78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-106,146,954.56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-75.13</w:t>
            </w:r>
          </w:p>
        </w:tc>
      </w:tr>
      <w:tr w:rsidR="00CB637A">
        <w:trPr>
          <w:trHeight w:val="308"/>
        </w:trPr>
        <w:tc>
          <w:tcPr>
            <w:tcW w:w="20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政府性基金预算财政拨款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21,967,500.00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24,117,900.00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-2,150,400.00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-8.92</w:t>
            </w:r>
          </w:p>
        </w:tc>
      </w:tr>
    </w:tbl>
    <w:p w:rsidR="00CB637A" w:rsidRDefault="00CB637A">
      <w:pPr>
        <w:snapToGrid w:val="0"/>
        <w:spacing w:line="588" w:lineRule="exact"/>
        <w:outlineLvl w:val="0"/>
        <w:rPr>
          <w:rFonts w:ascii="楷体_GB2312" w:eastAsia="楷体_GB2312" w:hAnsi="仿宋"/>
          <w:b/>
          <w:sz w:val="32"/>
          <w:szCs w:val="32"/>
        </w:rPr>
      </w:pPr>
    </w:p>
    <w:p w:rsidR="00CB637A" w:rsidRDefault="007D6E66">
      <w:pPr>
        <w:snapToGrid w:val="0"/>
        <w:spacing w:line="588" w:lineRule="exact"/>
        <w:outlineLvl w:val="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（二）收入支出执行情况</w:t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3"/>
        <w:gridCol w:w="420"/>
        <w:gridCol w:w="1575"/>
        <w:gridCol w:w="1545"/>
        <w:gridCol w:w="1590"/>
        <w:gridCol w:w="1305"/>
      </w:tblGrid>
      <w:tr w:rsidR="00CB637A">
        <w:trPr>
          <w:trHeight w:val="312"/>
        </w:trPr>
        <w:tc>
          <w:tcPr>
            <w:tcW w:w="3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行次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本年度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上年度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比上年增减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增减％</w:t>
            </w:r>
          </w:p>
        </w:tc>
      </w:tr>
      <w:tr w:rsidR="00CB637A">
        <w:trPr>
          <w:trHeight w:val="312"/>
        </w:trPr>
        <w:tc>
          <w:tcPr>
            <w:tcW w:w="322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一、年度收支情况（单位：元）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—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本年收入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57,103,840.22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165,401,194.78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-108,297,354.56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-65.48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其中：一般公共预算财政拨款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35,136,340.22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141,283,294.78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-106,146,954.56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-75.13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政府性基金预算财政拨款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21,967,500.00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24,117,900.00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-2,150,400.00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-8.92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事业收入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经营收入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其他收入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本年支出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96,942,456.45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123,754,962.95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-26,812,506.50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-21.67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其中：基本支出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20,051,491.97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16,212,906.58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3,838,585.39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23.68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）人员经费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3,777,625.02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3,162,853.97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614,771.05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19.44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）日常公用经费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16,273,866.95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13,050,052.61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3,223,814.34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24.70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项目支出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76,890,964.48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107,542,056.37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-30,651,091.89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-28.50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）基本建设类项目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40,863,319.82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28,622,919.00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12,240,400.82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42.76</w:t>
            </w:r>
          </w:p>
        </w:tc>
      </w:tr>
      <w:tr w:rsidR="00CB637A">
        <w:trPr>
          <w:trHeight w:val="308"/>
        </w:trPr>
        <w:tc>
          <w:tcPr>
            <w:tcW w:w="3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）行政事业类项目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36,027,644.66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78,919,137.37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-42,891,492.71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-54.35</w:t>
            </w:r>
          </w:p>
        </w:tc>
      </w:tr>
    </w:tbl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．收入支出结构分析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）各项收入占总收入的比重，各项支出占总支出的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比重</w:t>
      </w:r>
      <w:r>
        <w:rPr>
          <w:rFonts w:ascii="仿宋_GB2312" w:eastAsia="仿宋_GB2312" w:hAnsi="仿宋" w:hint="eastAsia"/>
          <w:sz w:val="32"/>
          <w:szCs w:val="32"/>
        </w:rPr>
        <w:t>.</w:t>
      </w:r>
    </w:p>
    <w:p w:rsidR="00CB637A" w:rsidRDefault="007D6E66">
      <w:pPr>
        <w:snapToGrid w:val="0"/>
        <w:spacing w:line="588" w:lineRule="exact"/>
        <w:ind w:firstLineChars="200" w:firstLine="42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18415</wp:posOffset>
            </wp:positionV>
            <wp:extent cx="5269230" cy="2270760"/>
            <wp:effectExtent l="0" t="0" r="0" b="1524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CB637A" w:rsidRDefault="00CB637A" w:rsidP="00386C64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B637A" w:rsidRDefault="00CB637A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B637A" w:rsidRDefault="00CB637A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B637A" w:rsidRDefault="00CB637A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B637A" w:rsidRDefault="00CB637A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B637A" w:rsidRDefault="007D6E66">
      <w:pPr>
        <w:snapToGrid w:val="0"/>
        <w:spacing w:line="588" w:lineRule="exact"/>
        <w:ind w:firstLineChars="200" w:firstLine="42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226060</wp:posOffset>
            </wp:positionV>
            <wp:extent cx="5269230" cy="2270760"/>
            <wp:effectExtent l="0" t="0" r="0" b="1524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CB637A">
      <w:pPr>
        <w:snapToGrid w:val="0"/>
        <w:spacing w:line="588" w:lineRule="exact"/>
        <w:outlineLvl w:val="0"/>
        <w:rPr>
          <w:rFonts w:ascii="仿宋_GB2312" w:eastAsia="仿宋_GB2312" w:hAnsi="仿宋"/>
          <w:b/>
          <w:sz w:val="32"/>
          <w:szCs w:val="32"/>
        </w:rPr>
      </w:pP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．重点经济分类支出执行情况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）重点经济分类支出中存在的问题及改进措施。</w:t>
      </w:r>
    </w:p>
    <w:p w:rsidR="00CB637A" w:rsidRDefault="007D6E66">
      <w:pPr>
        <w:snapToGrid w:val="0"/>
        <w:spacing w:line="588" w:lineRule="exact"/>
        <w:ind w:firstLineChars="350" w:firstLine="11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我局资金种类较多，类款项也较多，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）其他对部门（单位）影响较大的支出情况。</w:t>
      </w:r>
    </w:p>
    <w:p w:rsidR="00CB637A" w:rsidRDefault="007D6E66">
      <w:pPr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</w:rPr>
        <w:t>基本支出中其他资本性支出为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10,057,490.00</w:t>
      </w:r>
      <w:r>
        <w:rPr>
          <w:rFonts w:ascii="仿宋_GB2312" w:eastAsia="仿宋_GB2312" w:cs="Arial" w:hint="eastAsia"/>
          <w:color w:val="000000"/>
          <w:sz w:val="32"/>
          <w:szCs w:val="32"/>
        </w:rPr>
        <w:t>就是因为</w:t>
      </w:r>
      <w:r>
        <w:rPr>
          <w:rFonts w:ascii="仿宋_GB2312" w:eastAsia="仿宋_GB2312" w:cs="Arial" w:hint="eastAsia"/>
          <w:color w:val="000000"/>
          <w:sz w:val="32"/>
          <w:szCs w:val="32"/>
        </w:rPr>
        <w:t>低丘缓坡资金</w:t>
      </w:r>
      <w:r>
        <w:rPr>
          <w:rFonts w:ascii="仿宋_GB2312" w:eastAsia="仿宋_GB2312" w:cs="Arial" w:hint="eastAsia"/>
          <w:color w:val="000000"/>
          <w:sz w:val="32"/>
          <w:szCs w:val="32"/>
        </w:rPr>
        <w:t>1000</w:t>
      </w:r>
      <w:r>
        <w:rPr>
          <w:rFonts w:ascii="仿宋_GB2312" w:eastAsia="仿宋_GB2312" w:cs="Arial" w:hint="eastAsia"/>
          <w:color w:val="000000"/>
          <w:sz w:val="32"/>
          <w:szCs w:val="32"/>
        </w:rPr>
        <w:t>万元列入了基本支出</w:t>
      </w:r>
      <w:r>
        <w:rPr>
          <w:rFonts w:ascii="仿宋_GB2312" w:eastAsia="仿宋_GB2312" w:cs="Arial" w:hint="eastAsia"/>
          <w:color w:val="000000"/>
          <w:sz w:val="32"/>
          <w:szCs w:val="32"/>
        </w:rPr>
        <w:t>.</w:t>
      </w:r>
      <w:r>
        <w:rPr>
          <w:noProof/>
        </w:rPr>
        <w:lastRenderedPageBreak/>
        <w:drawing>
          <wp:inline distT="0" distB="0" distL="114300" distR="114300">
            <wp:extent cx="5269230" cy="2270760"/>
            <wp:effectExtent l="0" t="0" r="0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CB637A" w:rsidRDefault="007D6E66" w:rsidP="00386C64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.</w:t>
      </w:r>
      <w:r>
        <w:rPr>
          <w:rFonts w:ascii="仿宋_GB2312" w:eastAsia="仿宋_GB2312" w:hAnsi="仿宋" w:hint="eastAsia"/>
          <w:b/>
          <w:sz w:val="32"/>
          <w:szCs w:val="32"/>
        </w:rPr>
        <w:t>当年预算执行中存在问题、原因及改进措施</w:t>
      </w:r>
    </w:p>
    <w:p w:rsidR="00CB637A" w:rsidRDefault="007D6E66" w:rsidP="00386C64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由于年初预算不全面造成很多不便。</w:t>
      </w:r>
    </w:p>
    <w:p w:rsidR="00CB637A" w:rsidRDefault="007D6E66" w:rsidP="00386C64">
      <w:pPr>
        <w:snapToGrid w:val="0"/>
        <w:spacing w:line="588" w:lineRule="exact"/>
        <w:ind w:firstLineChars="200" w:firstLine="640"/>
        <w:outlineLvl w:val="0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（三）年末结转和结余情况</w:t>
      </w:r>
    </w:p>
    <w:p w:rsidR="00CB637A" w:rsidRDefault="007D6E66">
      <w:pPr>
        <w:snapToGrid w:val="0"/>
        <w:spacing w:line="588" w:lineRule="exact"/>
        <w:ind w:rightChars="-54" w:right="-113" w:firstLineChars="300" w:firstLine="960"/>
        <w:rPr>
          <w:rFonts w:ascii="仿宋_GB2312" w:eastAsia="仿宋_GB2312" w:hAnsi="华文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全年结余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5455.9692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万元，基本支出结余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194.71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万元</w:t>
      </w:r>
    </w:p>
    <w:p w:rsidR="00CB637A" w:rsidRDefault="007D6E66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项目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支出结余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5261.0977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万元。其中：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基金结余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346.93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万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原因是好多项目正在开展招投标故经费为开支，有些项目等待验收所以尾款未支付。</w:t>
      </w:r>
    </w:p>
    <w:tbl>
      <w:tblPr>
        <w:tblpPr w:leftFromText="180" w:rightFromText="180" w:vertAnchor="text" w:horzAnchor="page" w:tblpX="493" w:tblpY="616"/>
        <w:tblOverlap w:val="never"/>
        <w:tblW w:w="10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"/>
        <w:gridCol w:w="260"/>
        <w:gridCol w:w="260"/>
        <w:gridCol w:w="2749"/>
        <w:gridCol w:w="2745"/>
        <w:gridCol w:w="1485"/>
        <w:gridCol w:w="1455"/>
        <w:gridCol w:w="1320"/>
      </w:tblGrid>
      <w:tr w:rsidR="00CB637A">
        <w:trPr>
          <w:trHeight w:val="308"/>
        </w:trPr>
        <w:tc>
          <w:tcPr>
            <w:tcW w:w="3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项目</w:t>
            </w:r>
          </w:p>
        </w:tc>
        <w:tc>
          <w:tcPr>
            <w:tcW w:w="7005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年末结转和结余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支出功能分类科目编码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科目名称</w:t>
            </w:r>
          </w:p>
        </w:tc>
        <w:tc>
          <w:tcPr>
            <w:tcW w:w="27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基本支出结转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项目支出结转和结余</w:t>
            </w:r>
          </w:p>
        </w:tc>
      </w:tr>
      <w:tr w:rsidR="00CB637A">
        <w:trPr>
          <w:trHeight w:val="624"/>
        </w:trPr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小计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其中：基本建设资金结转和结余</w:t>
            </w:r>
          </w:p>
        </w:tc>
      </w:tr>
      <w:tr w:rsidR="00CB637A">
        <w:trPr>
          <w:trHeight w:val="624"/>
        </w:trPr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CB637A">
        <w:trPr>
          <w:trHeight w:val="308"/>
        </w:trPr>
        <w:tc>
          <w:tcPr>
            <w:tcW w:w="266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类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款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栏次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</w:tr>
      <w:tr w:rsidR="00CB637A">
        <w:trPr>
          <w:trHeight w:val="308"/>
        </w:trPr>
        <w:tc>
          <w:tcPr>
            <w:tcW w:w="26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54,559,692.42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1,948,714.45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52,610,977.97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3,469,300.00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2010301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行政运行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2010399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其他政府办公厅（室）及相关机构事务支出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200,000.00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2080302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财政对失业保险基金的补助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2100501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行政单位医疗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2100503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公务员医疗补助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2100599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其他医疗保障支出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2120801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征地和拆迁补偿支出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2121100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农业土地开发资金及对应专项债务收入安排的支出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2121201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耕地开发专项支出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300,000.00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300,000.00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300,000.00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2121202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基本农田建设和保护支出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169,300.00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169,300.00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169,300.00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2121203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土地整理支出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3,000,000.00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3,000,000.00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3,000,000.00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行政运行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1,214,183.45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1,214,183.45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2200104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国土资源规划及管理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195,000.00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195,000.00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2200106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土地资源利用与保护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2200109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国土资源调查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350,000.00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350,000.00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2200110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国土整治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84,409.00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84,409.00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2200111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地质灾害防治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48,243,217.97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48,243,217.97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2200120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矿产资源专项收入安排的支出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763,582.00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455,122.00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308,460.00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2200199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其他国土资源事务支出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2200399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其他测绘事务支出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40,000.00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40,000.00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  <w:tr w:rsidR="00CB637A">
        <w:trPr>
          <w:trHeight w:val="308"/>
        </w:trPr>
        <w:tc>
          <w:tcPr>
            <w:tcW w:w="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2210201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住房公积金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/>
              </w:rPr>
              <w:t>0.00</w:t>
            </w:r>
          </w:p>
        </w:tc>
      </w:tr>
    </w:tbl>
    <w:p w:rsidR="00CB637A" w:rsidRDefault="00CB637A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</w:p>
    <w:p w:rsidR="00CB637A" w:rsidRDefault="00CB637A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</w:p>
    <w:p w:rsidR="00CB637A" w:rsidRDefault="00CB637A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</w:p>
    <w:p w:rsidR="00CB637A" w:rsidRDefault="007D6E66">
      <w:pPr>
        <w:snapToGrid w:val="0"/>
        <w:spacing w:line="58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三、资产负债情况分析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年末部门（单位）资产、负债基本情况，与上年度对比情况，包括增减绝对值与幅度，增减变动主要原因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可用柱形图或折线图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52"/>
        <w:gridCol w:w="1518"/>
        <w:gridCol w:w="1518"/>
        <w:gridCol w:w="1518"/>
        <w:gridCol w:w="899"/>
      </w:tblGrid>
      <w:tr w:rsidR="00CB637A">
        <w:trPr>
          <w:trHeight w:val="312"/>
        </w:trPr>
        <w:tc>
          <w:tcPr>
            <w:tcW w:w="3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本年度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上年度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比上年增减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增减％</w:t>
            </w:r>
          </w:p>
        </w:tc>
      </w:tr>
      <w:tr w:rsidR="00CB637A">
        <w:trPr>
          <w:trHeight w:val="312"/>
        </w:trPr>
        <w:tc>
          <w:tcPr>
            <w:tcW w:w="30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CB637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B637A">
        <w:trPr>
          <w:trHeight w:val="615"/>
        </w:trPr>
        <w:tc>
          <w:tcPr>
            <w:tcW w:w="30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spacing w:after="22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B637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资产总计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101,912,528.66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140,442,393.43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-38,529,864.77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-27.43</w:t>
            </w:r>
          </w:p>
        </w:tc>
      </w:tr>
      <w:tr w:rsidR="00CB637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其中：固定资产价值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2,126,672.38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2,015,262.38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111,410.00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5.53</w:t>
            </w:r>
          </w:p>
        </w:tc>
      </w:tr>
      <w:tr w:rsidR="00CB637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负债总计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45,226,163.86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44,028,822.40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1,197,341.46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2.72</w:t>
            </w:r>
          </w:p>
        </w:tc>
      </w:tr>
      <w:tr w:rsidR="00CB637A">
        <w:trPr>
          <w:trHeight w:val="270"/>
        </w:trPr>
        <w:tc>
          <w:tcPr>
            <w:tcW w:w="30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CB637A" w:rsidRDefault="007D6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净资产总计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56,686,364.80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96,413,571.03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-39,727,206.23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37A" w:rsidRDefault="007D6E6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-41.20</w:t>
            </w:r>
          </w:p>
        </w:tc>
      </w:tr>
    </w:tbl>
    <w:p w:rsidR="00CB637A" w:rsidRDefault="007D6E66">
      <w:pPr>
        <w:snapToGrid w:val="0"/>
        <w:spacing w:line="588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四、本年度部门决算等财务工作开展情况</w:t>
      </w:r>
    </w:p>
    <w:p w:rsidR="00CB637A" w:rsidRDefault="007D6E66">
      <w:pPr>
        <w:snapToGrid w:val="0"/>
        <w:spacing w:line="588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本部门（单位）积极组织、编报、审核决算报表。但由于本部们资金量大，类款项多，上年结转金额多造成上表慢，效率不高，待今后工作中加强业务知识的补充。</w:t>
      </w:r>
    </w:p>
    <w:p w:rsidR="00CB637A" w:rsidRDefault="00CB637A">
      <w:pPr>
        <w:rPr>
          <w:rFonts w:ascii="仿宋" w:eastAsia="仿宋" w:hAnsi="仿宋"/>
          <w:sz w:val="24"/>
        </w:rPr>
      </w:pPr>
    </w:p>
    <w:p w:rsidR="00CB637A" w:rsidRDefault="00CB637A">
      <w:pPr>
        <w:rPr>
          <w:rFonts w:ascii="仿宋" w:eastAsia="仿宋" w:hAnsi="仿宋"/>
          <w:sz w:val="24"/>
        </w:rPr>
      </w:pPr>
    </w:p>
    <w:p w:rsidR="00CB637A" w:rsidRDefault="00CB637A">
      <w:pPr>
        <w:ind w:firstLineChars="177" w:firstLine="566"/>
        <w:rPr>
          <w:rFonts w:ascii="仿宋_GB2312" w:eastAsia="仿宋_GB2312" w:hAnsi="仿宋"/>
          <w:sz w:val="32"/>
          <w:szCs w:val="32"/>
        </w:rPr>
      </w:pPr>
    </w:p>
    <w:p w:rsidR="00CB637A" w:rsidRDefault="00CB637A"/>
    <w:sectPr w:rsidR="00CB637A" w:rsidSect="00CB637A">
      <w:footerReference w:type="even" r:id="rId10"/>
      <w:footerReference w:type="default" r:id="rId11"/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E66" w:rsidRDefault="007D6E66" w:rsidP="00CB637A">
      <w:r>
        <w:separator/>
      </w:r>
    </w:p>
  </w:endnote>
  <w:endnote w:type="continuationSeparator" w:id="1">
    <w:p w:rsidR="007D6E66" w:rsidRDefault="007D6E66" w:rsidP="00CB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Ђ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7A" w:rsidRDefault="00CB63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D6E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637A" w:rsidRDefault="00CB637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7A" w:rsidRDefault="00CB63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D6E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6C64">
      <w:rPr>
        <w:rStyle w:val="a4"/>
        <w:noProof/>
      </w:rPr>
      <w:t>1</w:t>
    </w:r>
    <w:r>
      <w:rPr>
        <w:rStyle w:val="a4"/>
      </w:rPr>
      <w:fldChar w:fldCharType="end"/>
    </w:r>
  </w:p>
  <w:p w:rsidR="00CB637A" w:rsidRDefault="00CB637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E66" w:rsidRDefault="007D6E66" w:rsidP="00CB637A">
      <w:r>
        <w:separator/>
      </w:r>
    </w:p>
  </w:footnote>
  <w:footnote w:type="continuationSeparator" w:id="1">
    <w:p w:rsidR="007D6E66" w:rsidRDefault="007D6E66" w:rsidP="00CB6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44A7FB7"/>
    <w:rsid w:val="00386C64"/>
    <w:rsid w:val="007D6E66"/>
    <w:rsid w:val="00CB637A"/>
    <w:rsid w:val="31E533B0"/>
    <w:rsid w:val="5AC24977"/>
    <w:rsid w:val="644A7FB7"/>
    <w:rsid w:val="6AA9520C"/>
    <w:rsid w:val="7A64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3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6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637A"/>
  </w:style>
  <w:style w:type="table" w:styleId="a5">
    <w:name w:val="Table Professional"/>
    <w:basedOn w:val="a1"/>
    <w:rsid w:val="00CB637A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a6">
    <w:name w:val="header"/>
    <w:basedOn w:val="a"/>
    <w:link w:val="Char"/>
    <w:rsid w:val="0038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86C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3603</Characters>
  <Application>Microsoft Office Word</Application>
  <DocSecurity>0</DocSecurity>
  <Lines>30</Lines>
  <Paragraphs>8</Paragraphs>
  <ScaleCrop>false</ScaleCrop>
  <Company>china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firefox</dc:creator>
  <cp:lastModifiedBy>user</cp:lastModifiedBy>
  <cp:revision>2</cp:revision>
  <dcterms:created xsi:type="dcterms:W3CDTF">2016-06-12T00:53:00Z</dcterms:created>
  <dcterms:modified xsi:type="dcterms:W3CDTF">2016-06-12T00:53:00Z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